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B09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35" w:afterAutospacing="0" w:line="30" w:lineRule="atLeast"/>
        <w:ind w:left="0" w:right="0" w:firstLine="0"/>
        <w:jc w:val="center"/>
        <w:rPr>
          <w:rFonts w:ascii="微软雅黑" w:hAnsi="微软雅黑" w:eastAsia="微软雅黑" w:cs="微软雅黑"/>
          <w:i w:val="0"/>
          <w:iCs w:val="0"/>
          <w:caps w:val="0"/>
          <w:color w:val="535353"/>
          <w:spacing w:val="0"/>
          <w:sz w:val="24"/>
          <w:szCs w:val="24"/>
        </w:rPr>
      </w:pPr>
      <w:bookmarkStart w:id="0" w:name="_GoBack"/>
      <w:bookmarkEnd w:id="0"/>
      <w:r>
        <w:rPr>
          <w:rFonts w:ascii="创艺简标宋" w:hAnsi="创艺简标宋" w:eastAsia="创艺简标宋" w:cs="创艺简标宋"/>
          <w:i w:val="0"/>
          <w:iCs w:val="0"/>
          <w:caps w:val="0"/>
          <w:color w:val="535353"/>
          <w:spacing w:val="0"/>
          <w:sz w:val="43"/>
          <w:szCs w:val="43"/>
          <w:shd w:val="clear" w:fill="FFFFFF"/>
        </w:rPr>
        <w:t>政</w:t>
      </w:r>
      <w:r>
        <w:rPr>
          <w:rFonts w:hint="default" w:ascii="创艺简标宋" w:hAnsi="创艺简标宋" w:eastAsia="创艺简标宋" w:cs="创艺简标宋"/>
          <w:i w:val="0"/>
          <w:iCs w:val="0"/>
          <w:caps w:val="0"/>
          <w:color w:val="535353"/>
          <w:spacing w:val="0"/>
          <w:sz w:val="43"/>
          <w:szCs w:val="43"/>
          <w:shd w:val="clear" w:fill="FFFFFF"/>
        </w:rPr>
        <w:t>府工作报告</w:t>
      </w:r>
    </w:p>
    <w:p w14:paraId="246D1B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微软雅黑" w:hAnsi="微软雅黑" w:eastAsia="微软雅黑" w:cs="微软雅黑"/>
          <w:i w:val="0"/>
          <w:iCs w:val="0"/>
          <w:caps w:val="0"/>
          <w:color w:val="535353"/>
          <w:spacing w:val="0"/>
          <w:sz w:val="24"/>
          <w:szCs w:val="24"/>
        </w:rPr>
      </w:pPr>
      <w:r>
        <w:rPr>
          <w:rFonts w:hint="default" w:ascii="Times New Roman" w:hAnsi="Times New Roman" w:eastAsia="微软雅黑" w:cs="Times New Roman"/>
          <w:i w:val="0"/>
          <w:iCs w:val="0"/>
          <w:caps w:val="0"/>
          <w:color w:val="535353"/>
          <w:spacing w:val="0"/>
          <w:sz w:val="31"/>
          <w:szCs w:val="31"/>
          <w:shd w:val="clear" w:fill="FFFFFF"/>
        </w:rPr>
        <w:t>——202</w:t>
      </w:r>
      <w:r>
        <w:rPr>
          <w:rFonts w:hint="default" w:ascii="Times New Roman" w:hAnsi="Times New Roman" w:eastAsia="楷体_GB2312" w:cs="Times New Roman"/>
          <w:i w:val="0"/>
          <w:iCs w:val="0"/>
          <w:caps w:val="0"/>
          <w:color w:val="535353"/>
          <w:spacing w:val="0"/>
          <w:sz w:val="31"/>
          <w:szCs w:val="31"/>
          <w:shd w:val="clear" w:fill="FFFFFF"/>
        </w:rPr>
        <w:t>6</w:t>
      </w:r>
      <w:r>
        <w:rPr>
          <w:rFonts w:hint="default" w:ascii="楷体_GB2312" w:hAnsi="微软雅黑" w:eastAsia="楷体_GB2312" w:cs="楷体_GB2312"/>
          <w:i w:val="0"/>
          <w:iCs w:val="0"/>
          <w:caps w:val="0"/>
          <w:color w:val="535353"/>
          <w:spacing w:val="0"/>
          <w:sz w:val="31"/>
          <w:szCs w:val="31"/>
          <w:shd w:val="clear" w:fill="FFFFFF"/>
        </w:rPr>
        <w:t>年</w:t>
      </w:r>
      <w:r>
        <w:rPr>
          <w:rFonts w:hint="default" w:ascii="Times New Roman" w:hAnsi="Times New Roman" w:eastAsia="楷体_GB2312" w:cs="Times New Roman"/>
          <w:i w:val="0"/>
          <w:iCs w:val="0"/>
          <w:caps w:val="0"/>
          <w:color w:val="535353"/>
          <w:spacing w:val="0"/>
          <w:sz w:val="31"/>
          <w:szCs w:val="31"/>
          <w:shd w:val="clear" w:fill="FFFFFF"/>
        </w:rPr>
        <w:t>2</w:t>
      </w:r>
      <w:r>
        <w:rPr>
          <w:rFonts w:hint="default" w:ascii="楷体_GB2312" w:hAnsi="微软雅黑" w:eastAsia="楷体_GB2312" w:cs="楷体_GB2312"/>
          <w:i w:val="0"/>
          <w:iCs w:val="0"/>
          <w:caps w:val="0"/>
          <w:color w:val="535353"/>
          <w:spacing w:val="0"/>
          <w:sz w:val="31"/>
          <w:szCs w:val="31"/>
          <w:shd w:val="clear" w:fill="FFFFFF"/>
        </w:rPr>
        <w:t>月</w:t>
      </w:r>
      <w:r>
        <w:rPr>
          <w:rFonts w:hint="default" w:ascii="Times New Roman" w:hAnsi="Times New Roman" w:eastAsia="楷体_GB2312" w:cs="Times New Roman"/>
          <w:i w:val="0"/>
          <w:iCs w:val="0"/>
          <w:caps w:val="0"/>
          <w:color w:val="535353"/>
          <w:spacing w:val="0"/>
          <w:sz w:val="31"/>
          <w:szCs w:val="31"/>
          <w:shd w:val="clear" w:fill="FFFFFF"/>
        </w:rPr>
        <w:t>4</w:t>
      </w:r>
      <w:r>
        <w:rPr>
          <w:rFonts w:hint="default" w:ascii="楷体_GB2312" w:hAnsi="微软雅黑" w:eastAsia="楷体_GB2312" w:cs="楷体_GB2312"/>
          <w:i w:val="0"/>
          <w:iCs w:val="0"/>
          <w:caps w:val="0"/>
          <w:color w:val="535353"/>
          <w:spacing w:val="0"/>
          <w:sz w:val="31"/>
          <w:szCs w:val="31"/>
          <w:shd w:val="clear" w:fill="FFFFFF"/>
        </w:rPr>
        <w:t>日在东莞市第十七届</w:t>
      </w:r>
    </w:p>
    <w:p w14:paraId="73CE4F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人民代表大会第六次会议上</w:t>
      </w:r>
    </w:p>
    <w:p w14:paraId="64D01D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rPr>
          <w:rFonts w:hint="eastAsia" w:ascii="微软雅黑" w:hAnsi="微软雅黑" w:eastAsia="微软雅黑" w:cs="微软雅黑"/>
          <w:i w:val="0"/>
          <w:iCs w:val="0"/>
          <w:caps w:val="0"/>
          <w:color w:val="535353"/>
          <w:spacing w:val="0"/>
          <w:sz w:val="24"/>
          <w:szCs w:val="24"/>
        </w:rPr>
      </w:pPr>
    </w:p>
    <w:p w14:paraId="3C74F2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东莞市常务副市长曾坚朋</w:t>
      </w:r>
    </w:p>
    <w:p w14:paraId="64BF8E29"/>
    <w:p w14:paraId="3089B2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ascii="微软雅黑" w:hAnsi="微软雅黑" w:eastAsia="微软雅黑" w:cs="微软雅黑"/>
          <w:i w:val="0"/>
          <w:iCs w:val="0"/>
          <w:caps w:val="0"/>
          <w:color w:val="535353"/>
          <w:spacing w:val="0"/>
          <w:sz w:val="24"/>
          <w:szCs w:val="24"/>
        </w:rPr>
      </w:pPr>
      <w:r>
        <w:rPr>
          <w:rFonts w:ascii="仿宋_GB2312" w:hAnsi="微软雅黑" w:eastAsia="仿宋_GB2312" w:cs="仿宋_GB2312"/>
          <w:i w:val="0"/>
          <w:iCs w:val="0"/>
          <w:caps w:val="0"/>
          <w:color w:val="535353"/>
          <w:spacing w:val="0"/>
          <w:sz w:val="31"/>
          <w:szCs w:val="31"/>
          <w:shd w:val="clear" w:fill="FFFFFF"/>
        </w:rPr>
        <w:t>各位代表：</w:t>
      </w:r>
    </w:p>
    <w:p w14:paraId="134229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现在，我代表市人民政府，向大会报告政府工作，请各位代表予以审议，并请各位政协委员和其他列席人员提出意见。</w:t>
      </w:r>
    </w:p>
    <w:p w14:paraId="26CF74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p>
    <w:p w14:paraId="104B3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微软雅黑" w:hAnsi="微软雅黑" w:eastAsia="微软雅黑" w:cs="微软雅黑"/>
          <w:i w:val="0"/>
          <w:iCs w:val="0"/>
          <w:caps w:val="0"/>
          <w:color w:val="535353"/>
          <w:spacing w:val="0"/>
          <w:sz w:val="24"/>
          <w:szCs w:val="24"/>
        </w:rPr>
      </w:pPr>
      <w:r>
        <w:rPr>
          <w:rFonts w:ascii="创艺简标宋" w:hAnsi="创艺简标宋" w:eastAsia="创艺简标宋" w:cs="创艺简标宋"/>
          <w:i w:val="0"/>
          <w:iCs w:val="0"/>
          <w:caps w:val="0"/>
          <w:color w:val="535353"/>
          <w:spacing w:val="0"/>
          <w:sz w:val="36"/>
          <w:szCs w:val="36"/>
          <w:shd w:val="clear" w:fill="FFFFFF"/>
        </w:rPr>
        <w:t>“十四五”发展及</w:t>
      </w:r>
      <w:r>
        <w:rPr>
          <w:rFonts w:hint="default" w:ascii="Times New Roman" w:hAnsi="Times New Roman" w:eastAsia="创艺简标宋" w:cs="Times New Roman"/>
          <w:i w:val="0"/>
          <w:iCs w:val="0"/>
          <w:caps w:val="0"/>
          <w:color w:val="535353"/>
          <w:spacing w:val="0"/>
          <w:sz w:val="36"/>
          <w:szCs w:val="36"/>
          <w:shd w:val="clear" w:fill="FFFFFF"/>
        </w:rPr>
        <w:t>2025</w:t>
      </w:r>
      <w:r>
        <w:rPr>
          <w:rFonts w:hint="default" w:ascii="创艺简标宋" w:hAnsi="创艺简标宋" w:eastAsia="创艺简标宋" w:cs="创艺简标宋"/>
          <w:i w:val="0"/>
          <w:iCs w:val="0"/>
          <w:caps w:val="0"/>
          <w:color w:val="535353"/>
          <w:spacing w:val="0"/>
          <w:sz w:val="36"/>
          <w:szCs w:val="36"/>
          <w:shd w:val="clear" w:fill="FFFFFF"/>
        </w:rPr>
        <w:t>年主要工作成效</w:t>
      </w:r>
    </w:p>
    <w:p w14:paraId="2D93AD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微软雅黑" w:hAnsi="微软雅黑" w:eastAsia="微软雅黑" w:cs="微软雅黑"/>
          <w:i w:val="0"/>
          <w:iCs w:val="0"/>
          <w:caps w:val="0"/>
          <w:color w:val="535353"/>
          <w:spacing w:val="0"/>
          <w:sz w:val="24"/>
          <w:szCs w:val="24"/>
        </w:rPr>
      </w:pPr>
    </w:p>
    <w:p w14:paraId="2085AB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过去五年，是东莞发展历程中极不寻常、极不平凡的五年。面对错综复杂的国际形势和艰巨繁重的改革发展稳定任务，全市政府系统坚持以习近平新时代中国特色社会主义思想为指导，深入学习贯</w:t>
      </w:r>
      <w:r>
        <w:rPr>
          <w:rFonts w:hint="eastAsia" w:ascii="仿宋_GB2312" w:hAnsi="Times New Roman" w:eastAsia="仿宋_GB2312" w:cs="仿宋_GB2312"/>
          <w:i w:val="0"/>
          <w:iCs w:val="0"/>
          <w:caps w:val="0"/>
          <w:color w:val="535353"/>
          <w:spacing w:val="0"/>
          <w:sz w:val="31"/>
          <w:szCs w:val="31"/>
          <w:shd w:val="clear" w:fill="FFFFFF"/>
        </w:rPr>
        <w:t>彻习近平总书记对广东系列重要讲话和重要指示精神，认真落实省委</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微软雅黑" w:cs="Times New Roman"/>
          <w:i w:val="0"/>
          <w:iCs w:val="0"/>
          <w:caps w:val="0"/>
          <w:color w:val="535353"/>
          <w:spacing w:val="0"/>
          <w:sz w:val="31"/>
          <w:szCs w:val="31"/>
          <w:shd w:val="clear" w:fill="FFFFFF"/>
        </w:rPr>
        <w:t>1310</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具体部署，在市委的正确领导下，</w:t>
      </w:r>
      <w:r>
        <w:rPr>
          <w:rFonts w:hint="eastAsia" w:ascii="仿宋_GB2312" w:hAnsi="微软雅黑" w:eastAsia="仿宋_GB2312" w:cs="仿宋_GB2312"/>
          <w:i w:val="0"/>
          <w:iCs w:val="0"/>
          <w:caps w:val="0"/>
          <w:color w:val="535353"/>
          <w:spacing w:val="0"/>
          <w:sz w:val="31"/>
          <w:szCs w:val="31"/>
          <w:shd w:val="clear" w:fill="FFFFFF"/>
        </w:rPr>
        <w:t>在市人大及其常委会、市政协的监督支持下，与全市人民一道，迎难而上、奋力拼搏，</w:t>
      </w:r>
      <w:r>
        <w:rPr>
          <w:rFonts w:hint="eastAsia" w:ascii="仿宋_GB2312" w:hAnsi="Times New Roman" w:eastAsia="仿宋_GB2312" w:cs="仿宋_GB2312"/>
          <w:i w:val="0"/>
          <w:iCs w:val="0"/>
          <w:caps w:val="0"/>
          <w:color w:val="535353"/>
          <w:spacing w:val="0"/>
          <w:sz w:val="31"/>
          <w:szCs w:val="31"/>
          <w:shd w:val="clear" w:fill="FFFFFF"/>
        </w:rPr>
        <w:t>较好</w:t>
      </w:r>
      <w:r>
        <w:rPr>
          <w:rFonts w:hint="eastAsia" w:ascii="仿宋_GB2312" w:hAnsi="微软雅黑" w:eastAsia="仿宋_GB2312" w:cs="仿宋_GB2312"/>
          <w:i w:val="0"/>
          <w:iCs w:val="0"/>
          <w:caps w:val="0"/>
          <w:color w:val="535353"/>
          <w:spacing w:val="0"/>
          <w:sz w:val="31"/>
          <w:szCs w:val="31"/>
          <w:shd w:val="clear" w:fill="FFFFFF"/>
        </w:rPr>
        <w:t>地</w:t>
      </w:r>
      <w:r>
        <w:rPr>
          <w:rFonts w:hint="eastAsia" w:ascii="仿宋_GB2312" w:hAnsi="Times New Roman" w:eastAsia="仿宋_GB2312" w:cs="仿宋_GB2312"/>
          <w:i w:val="0"/>
          <w:iCs w:val="0"/>
          <w:caps w:val="0"/>
          <w:color w:val="535353"/>
          <w:spacing w:val="0"/>
          <w:sz w:val="31"/>
          <w:szCs w:val="31"/>
          <w:shd w:val="clear" w:fill="FFFFFF"/>
        </w:rPr>
        <w:t>完成</w:t>
      </w:r>
      <w:r>
        <w:rPr>
          <w:rFonts w:hint="eastAsia" w:ascii="仿宋_GB2312" w:hAnsi="微软雅黑" w:eastAsia="仿宋_GB2312" w:cs="仿宋_GB2312"/>
          <w:i w:val="0"/>
          <w:iCs w:val="0"/>
          <w:caps w:val="0"/>
          <w:color w:val="535353"/>
          <w:spacing w:val="0"/>
          <w:sz w:val="31"/>
          <w:szCs w:val="31"/>
          <w:shd w:val="clear" w:fill="FFFFFF"/>
        </w:rPr>
        <w:t>了“</w:t>
      </w:r>
      <w:r>
        <w:rPr>
          <w:rFonts w:hint="eastAsia" w:ascii="仿宋_GB2312" w:hAnsi="Times New Roman" w:eastAsia="仿宋_GB2312" w:cs="仿宋_GB2312"/>
          <w:i w:val="0"/>
          <w:iCs w:val="0"/>
          <w:caps w:val="0"/>
          <w:color w:val="535353"/>
          <w:spacing w:val="0"/>
          <w:sz w:val="31"/>
          <w:szCs w:val="31"/>
          <w:shd w:val="clear" w:fill="FFFFFF"/>
        </w:rPr>
        <w:t>十四五</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确定的</w:t>
      </w:r>
      <w:r>
        <w:rPr>
          <w:rFonts w:hint="eastAsia" w:ascii="仿宋_GB2312" w:hAnsi="微软雅黑" w:eastAsia="仿宋_GB2312" w:cs="仿宋_GB2312"/>
          <w:i w:val="0"/>
          <w:iCs w:val="0"/>
          <w:caps w:val="0"/>
          <w:color w:val="535353"/>
          <w:spacing w:val="0"/>
          <w:sz w:val="31"/>
          <w:szCs w:val="31"/>
          <w:shd w:val="clear" w:fill="FFFFFF"/>
        </w:rPr>
        <w:t>主要</w:t>
      </w:r>
      <w:r>
        <w:rPr>
          <w:rFonts w:hint="eastAsia" w:ascii="仿宋_GB2312" w:hAnsi="Times New Roman" w:eastAsia="仿宋_GB2312" w:cs="仿宋_GB2312"/>
          <w:i w:val="0"/>
          <w:iCs w:val="0"/>
          <w:caps w:val="0"/>
          <w:color w:val="535353"/>
          <w:spacing w:val="0"/>
          <w:sz w:val="31"/>
          <w:szCs w:val="31"/>
          <w:shd w:val="clear" w:fill="FFFFFF"/>
        </w:rPr>
        <w:t>目标任务，</w:t>
      </w:r>
      <w:r>
        <w:rPr>
          <w:rFonts w:hint="eastAsia" w:ascii="仿宋_GB2312" w:hAnsi="微软雅黑" w:eastAsia="仿宋_GB2312" w:cs="仿宋_GB2312"/>
          <w:i w:val="0"/>
          <w:iCs w:val="0"/>
          <w:caps w:val="0"/>
          <w:color w:val="535353"/>
          <w:spacing w:val="0"/>
          <w:sz w:val="31"/>
          <w:szCs w:val="31"/>
          <w:shd w:val="clear" w:fill="FFFFFF"/>
        </w:rPr>
        <w:t>推动经济社会发展取得了新成就，续写了东莞现代化建设的新篇章。</w:t>
      </w:r>
    </w:p>
    <w:p w14:paraId="616851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ascii="黑体" w:hAnsi="宋体" w:eastAsia="黑体" w:cs="黑体"/>
          <w:i w:val="0"/>
          <w:iCs w:val="0"/>
          <w:caps w:val="0"/>
          <w:color w:val="535353"/>
          <w:spacing w:val="0"/>
          <w:sz w:val="31"/>
          <w:szCs w:val="31"/>
          <w:shd w:val="clear" w:fill="FFFFFF"/>
        </w:rPr>
        <w:t>高质量发展迈出坚实步伐。</w:t>
      </w:r>
      <w:r>
        <w:rPr>
          <w:rStyle w:val="5"/>
          <w:rFonts w:ascii="楷体_GB2312" w:hAnsi="微软雅黑" w:eastAsia="楷体_GB2312" w:cs="楷体_GB2312"/>
          <w:i w:val="0"/>
          <w:iCs w:val="0"/>
          <w:caps w:val="0"/>
          <w:color w:val="535353"/>
          <w:spacing w:val="0"/>
          <w:sz w:val="31"/>
          <w:szCs w:val="31"/>
          <w:shd w:val="clear" w:fill="FFFFFF"/>
        </w:rPr>
        <w:t>经济实力稳步增强。</w:t>
      </w:r>
      <w:r>
        <w:rPr>
          <w:rFonts w:hint="eastAsia" w:ascii="仿宋_GB2312" w:hAnsi="Times New Roman" w:eastAsia="仿宋_GB2312" w:cs="仿宋_GB2312"/>
          <w:i w:val="0"/>
          <w:iCs w:val="0"/>
          <w:caps w:val="0"/>
          <w:color w:val="535353"/>
          <w:spacing w:val="0"/>
          <w:sz w:val="31"/>
          <w:szCs w:val="31"/>
          <w:shd w:val="clear" w:fill="FFFFFF"/>
        </w:rPr>
        <w:t>地区生产总值</w:t>
      </w:r>
      <w:r>
        <w:rPr>
          <w:rFonts w:hint="eastAsia" w:ascii="仿宋_GB2312" w:hAnsi="微软雅黑" w:eastAsia="仿宋_GB2312" w:cs="仿宋_GB2312"/>
          <w:i w:val="0"/>
          <w:iCs w:val="0"/>
          <w:caps w:val="0"/>
          <w:color w:val="535353"/>
          <w:spacing w:val="0"/>
          <w:sz w:val="31"/>
          <w:szCs w:val="31"/>
          <w:shd w:val="clear" w:fill="FFFFFF"/>
        </w:rPr>
        <w:t>接连迈上万亿元新起点、跨越</w:t>
      </w:r>
      <w:r>
        <w:rPr>
          <w:rFonts w:hint="default" w:ascii="Times New Roman" w:hAnsi="Times New Roman" w:eastAsia="仿宋_GB2312" w:cs="Times New Roman"/>
          <w:i w:val="0"/>
          <w:iCs w:val="0"/>
          <w:caps w:val="0"/>
          <w:color w:val="535353"/>
          <w:spacing w:val="0"/>
          <w:sz w:val="31"/>
          <w:szCs w:val="31"/>
          <w:shd w:val="clear" w:fill="FFFFFF"/>
        </w:rPr>
        <w:t>1.2</w:t>
      </w:r>
      <w:r>
        <w:rPr>
          <w:rFonts w:hint="eastAsia" w:ascii="仿宋_GB2312" w:hAnsi="微软雅黑" w:eastAsia="仿宋_GB2312" w:cs="仿宋_GB2312"/>
          <w:i w:val="0"/>
          <w:iCs w:val="0"/>
          <w:caps w:val="0"/>
          <w:color w:val="535353"/>
          <w:spacing w:val="0"/>
          <w:sz w:val="31"/>
          <w:szCs w:val="31"/>
          <w:shd w:val="clear" w:fill="FFFFFF"/>
        </w:rPr>
        <w:t>万亿元新台阶</w:t>
      </w:r>
      <w:r>
        <w:rPr>
          <w:rFonts w:hint="eastAsia" w:ascii="仿宋_GB2312" w:hAnsi="Times New Roman" w:eastAsia="仿宋_GB2312" w:cs="仿宋_GB2312"/>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规上</w:t>
      </w:r>
      <w:r>
        <w:rPr>
          <w:rFonts w:hint="eastAsia" w:ascii="仿宋_GB2312" w:hAnsi="Times New Roman" w:eastAsia="仿宋_GB2312" w:cs="仿宋_GB2312"/>
          <w:i w:val="0"/>
          <w:iCs w:val="0"/>
          <w:caps w:val="0"/>
          <w:color w:val="535353"/>
          <w:spacing w:val="0"/>
          <w:sz w:val="31"/>
          <w:szCs w:val="31"/>
          <w:shd w:val="clear" w:fill="FFFFFF"/>
        </w:rPr>
        <w:t>工业总产值</w:t>
      </w:r>
      <w:r>
        <w:rPr>
          <w:rFonts w:hint="eastAsia" w:ascii="仿宋_GB2312" w:hAnsi="微软雅黑" w:eastAsia="仿宋_GB2312" w:cs="仿宋_GB2312"/>
          <w:i w:val="0"/>
          <w:iCs w:val="0"/>
          <w:caps w:val="0"/>
          <w:color w:val="535353"/>
          <w:spacing w:val="0"/>
          <w:sz w:val="31"/>
          <w:szCs w:val="31"/>
          <w:shd w:val="clear" w:fill="FFFFFF"/>
        </w:rPr>
        <w:t>超</w:t>
      </w:r>
      <w:r>
        <w:rPr>
          <w:rFonts w:hint="default" w:ascii="Times New Roman" w:hAnsi="Times New Roman" w:eastAsia="微软雅黑" w:cs="Times New Roman"/>
          <w:i w:val="0"/>
          <w:iCs w:val="0"/>
          <w:caps w:val="0"/>
          <w:color w:val="535353"/>
          <w:spacing w:val="0"/>
          <w:sz w:val="31"/>
          <w:szCs w:val="31"/>
          <w:shd w:val="clear" w:fill="FFFFFF"/>
        </w:rPr>
        <w:t>2.</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Times New Roman" w:eastAsia="仿宋_GB2312" w:cs="仿宋_GB2312"/>
          <w:i w:val="0"/>
          <w:iCs w:val="0"/>
          <w:caps w:val="0"/>
          <w:color w:val="535353"/>
          <w:spacing w:val="0"/>
          <w:sz w:val="31"/>
          <w:szCs w:val="31"/>
          <w:shd w:val="clear" w:fill="FFFFFF"/>
        </w:rPr>
        <w:t>万亿</w:t>
      </w:r>
      <w:r>
        <w:rPr>
          <w:rFonts w:hint="eastAsia" w:ascii="仿宋_GB2312" w:hAnsi="微软雅黑" w:eastAsia="仿宋_GB2312" w:cs="仿宋_GB2312"/>
          <w:i w:val="0"/>
          <w:iCs w:val="0"/>
          <w:caps w:val="0"/>
          <w:color w:val="535353"/>
          <w:spacing w:val="0"/>
          <w:sz w:val="31"/>
          <w:szCs w:val="31"/>
          <w:shd w:val="clear" w:fill="FFFFFF"/>
        </w:rPr>
        <w:t>元，跃居全省第</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；工业投资五年接近翻一番。</w:t>
      </w:r>
      <w:r>
        <w:rPr>
          <w:rFonts w:hint="eastAsia" w:ascii="仿宋_GB2312" w:hAnsi="Times New Roman" w:eastAsia="仿宋_GB2312" w:cs="仿宋_GB2312"/>
          <w:i w:val="0"/>
          <w:iCs w:val="0"/>
          <w:caps w:val="0"/>
          <w:color w:val="535353"/>
          <w:spacing w:val="0"/>
          <w:sz w:val="31"/>
          <w:szCs w:val="31"/>
          <w:shd w:val="clear" w:fill="FFFFFF"/>
        </w:rPr>
        <w:t>进出口</w:t>
      </w:r>
      <w:r>
        <w:rPr>
          <w:rFonts w:hint="eastAsia" w:ascii="仿宋_GB2312" w:hAnsi="微软雅黑" w:eastAsia="仿宋_GB2312" w:cs="仿宋_GB2312"/>
          <w:i w:val="0"/>
          <w:iCs w:val="0"/>
          <w:caps w:val="0"/>
          <w:color w:val="535353"/>
          <w:spacing w:val="0"/>
          <w:sz w:val="31"/>
          <w:szCs w:val="31"/>
          <w:shd w:val="clear" w:fill="FFFFFF"/>
        </w:rPr>
        <w:t>总额达</w:t>
      </w:r>
      <w:r>
        <w:rPr>
          <w:rFonts w:hint="default" w:ascii="Times New Roman" w:hAnsi="Times New Roman" w:eastAsia="仿宋_GB2312" w:cs="Times New Roman"/>
          <w:i w:val="0"/>
          <w:iCs w:val="0"/>
          <w:caps w:val="0"/>
          <w:color w:val="535353"/>
          <w:spacing w:val="0"/>
          <w:sz w:val="31"/>
          <w:szCs w:val="31"/>
          <w:shd w:val="clear" w:fill="FFFFFF"/>
        </w:rPr>
        <w:t>1.58</w:t>
      </w:r>
      <w:r>
        <w:rPr>
          <w:rFonts w:hint="eastAsia" w:ascii="仿宋_GB2312" w:hAnsi="Times New Roman" w:eastAsia="仿宋_GB2312" w:cs="仿宋_GB2312"/>
          <w:i w:val="0"/>
          <w:iCs w:val="0"/>
          <w:caps w:val="0"/>
          <w:color w:val="535353"/>
          <w:spacing w:val="0"/>
          <w:sz w:val="31"/>
          <w:szCs w:val="31"/>
          <w:shd w:val="clear" w:fill="FFFFFF"/>
        </w:rPr>
        <w:t>万亿元，</w:t>
      </w:r>
      <w:r>
        <w:rPr>
          <w:rFonts w:hint="eastAsia" w:ascii="仿宋_GB2312" w:hAnsi="微软雅黑" w:eastAsia="仿宋_GB2312" w:cs="仿宋_GB2312"/>
          <w:i w:val="0"/>
          <w:iCs w:val="0"/>
          <w:caps w:val="0"/>
          <w:color w:val="535353"/>
          <w:spacing w:val="0"/>
          <w:sz w:val="31"/>
          <w:szCs w:val="31"/>
          <w:shd w:val="clear" w:fill="FFFFFF"/>
        </w:rPr>
        <w:t>再创历史新高，重回</w:t>
      </w:r>
      <w:r>
        <w:rPr>
          <w:rFonts w:hint="eastAsia" w:ascii="仿宋_GB2312" w:hAnsi="Times New Roman" w:eastAsia="仿宋_GB2312" w:cs="仿宋_GB2312"/>
          <w:i w:val="0"/>
          <w:iCs w:val="0"/>
          <w:caps w:val="0"/>
          <w:color w:val="535353"/>
          <w:spacing w:val="0"/>
          <w:sz w:val="31"/>
          <w:szCs w:val="31"/>
          <w:shd w:val="clear" w:fill="FFFFFF"/>
        </w:rPr>
        <w:t>全国</w:t>
      </w:r>
      <w:r>
        <w:rPr>
          <w:rFonts w:hint="eastAsia" w:ascii="仿宋_GB2312" w:hAnsi="微软雅黑" w:eastAsia="仿宋_GB2312" w:cs="仿宋_GB2312"/>
          <w:i w:val="0"/>
          <w:iCs w:val="0"/>
          <w:caps w:val="0"/>
          <w:color w:val="535353"/>
          <w:spacing w:val="0"/>
          <w:sz w:val="31"/>
          <w:szCs w:val="31"/>
          <w:shd w:val="clear" w:fill="FFFFFF"/>
        </w:rPr>
        <w:t>前</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Times New Roman" w:eastAsia="仿宋_GB2312" w:cs="仿宋_GB2312"/>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社消零比“十三五”增长</w:t>
      </w:r>
      <w:r>
        <w:rPr>
          <w:rFonts w:hint="default" w:ascii="Times New Roman" w:hAnsi="Times New Roman" w:eastAsia="仿宋_GB2312" w:cs="Times New Roman"/>
          <w:i w:val="0"/>
          <w:iCs w:val="0"/>
          <w:caps w:val="0"/>
          <w:color w:val="535353"/>
          <w:spacing w:val="0"/>
          <w:sz w:val="31"/>
          <w:szCs w:val="31"/>
          <w:shd w:val="clear" w:fill="FFFFFF"/>
        </w:rPr>
        <w:t>21.5%</w:t>
      </w:r>
      <w:r>
        <w:rPr>
          <w:rFonts w:hint="eastAsia" w:ascii="仿宋_GB2312" w:hAnsi="微软雅黑" w:eastAsia="仿宋_GB2312" w:cs="仿宋_GB2312"/>
          <w:i w:val="0"/>
          <w:iCs w:val="0"/>
          <w:caps w:val="0"/>
          <w:color w:val="535353"/>
          <w:spacing w:val="0"/>
          <w:sz w:val="31"/>
          <w:szCs w:val="31"/>
          <w:shd w:val="clear" w:fill="FFFFFF"/>
        </w:rPr>
        <w:t>，总额位居全省第</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。经营主体近</w:t>
      </w:r>
      <w:r>
        <w:rPr>
          <w:rFonts w:hint="default" w:ascii="Times New Roman" w:hAnsi="Times New Roman" w:eastAsia="仿宋_GB2312" w:cs="Times New Roman"/>
          <w:i w:val="0"/>
          <w:iCs w:val="0"/>
          <w:caps w:val="0"/>
          <w:color w:val="535353"/>
          <w:spacing w:val="0"/>
          <w:sz w:val="31"/>
          <w:szCs w:val="31"/>
          <w:shd w:val="clear" w:fill="FFFFFF"/>
        </w:rPr>
        <w:t>200</w:t>
      </w:r>
      <w:r>
        <w:rPr>
          <w:rFonts w:hint="eastAsia" w:ascii="仿宋_GB2312" w:hAnsi="微软雅黑" w:eastAsia="仿宋_GB2312" w:cs="仿宋_GB2312"/>
          <w:i w:val="0"/>
          <w:iCs w:val="0"/>
          <w:caps w:val="0"/>
          <w:color w:val="535353"/>
          <w:spacing w:val="0"/>
          <w:sz w:val="31"/>
          <w:szCs w:val="31"/>
          <w:shd w:val="clear" w:fill="FFFFFF"/>
        </w:rPr>
        <w:t>万户，增长</w:t>
      </w:r>
      <w:r>
        <w:rPr>
          <w:rFonts w:hint="default" w:ascii="Times New Roman" w:hAnsi="Times New Roman" w:eastAsia="仿宋_GB2312" w:cs="Times New Roman"/>
          <w:i w:val="0"/>
          <w:iCs w:val="0"/>
          <w:caps w:val="0"/>
          <w:color w:val="535353"/>
          <w:spacing w:val="0"/>
          <w:sz w:val="31"/>
          <w:szCs w:val="31"/>
          <w:shd w:val="clear" w:fill="FFFFFF"/>
        </w:rPr>
        <w:t>46%</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A</w:t>
      </w:r>
      <w:r>
        <w:rPr>
          <w:rFonts w:hint="eastAsia" w:ascii="仿宋_GB2312" w:hAnsi="微软雅黑" w:eastAsia="仿宋_GB2312" w:cs="仿宋_GB2312"/>
          <w:i w:val="0"/>
          <w:iCs w:val="0"/>
          <w:caps w:val="0"/>
          <w:color w:val="535353"/>
          <w:spacing w:val="0"/>
          <w:sz w:val="31"/>
          <w:szCs w:val="31"/>
          <w:shd w:val="clear" w:fill="FFFFFF"/>
        </w:rPr>
        <w:t>股上市企业从</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w:t>
      </w:r>
      <w:r>
        <w:rPr>
          <w:rFonts w:hint="default" w:ascii="Times New Roman" w:hAnsi="Times New Roman" w:eastAsia="仿宋_GB2312" w:cs="Times New Roman"/>
          <w:i w:val="0"/>
          <w:iCs w:val="0"/>
          <w:caps w:val="0"/>
          <w:color w:val="535353"/>
          <w:spacing w:val="0"/>
          <w:sz w:val="31"/>
          <w:szCs w:val="31"/>
          <w:shd w:val="clear" w:fill="FFFFFF"/>
        </w:rPr>
        <w:t>38</w:t>
      </w:r>
      <w:r>
        <w:rPr>
          <w:rFonts w:hint="eastAsia" w:ascii="仿宋_GB2312" w:hAnsi="微软雅黑" w:eastAsia="仿宋_GB2312" w:cs="仿宋_GB2312"/>
          <w:i w:val="0"/>
          <w:iCs w:val="0"/>
          <w:caps w:val="0"/>
          <w:color w:val="535353"/>
          <w:spacing w:val="0"/>
          <w:sz w:val="31"/>
          <w:szCs w:val="31"/>
          <w:shd w:val="clear" w:fill="FFFFFF"/>
        </w:rPr>
        <w:t>家增至</w:t>
      </w:r>
      <w:r>
        <w:rPr>
          <w:rFonts w:hint="default" w:ascii="Times New Roman" w:hAnsi="Times New Roman" w:eastAsia="仿宋_GB2312" w:cs="Times New Roman"/>
          <w:i w:val="0"/>
          <w:iCs w:val="0"/>
          <w:caps w:val="0"/>
          <w:color w:val="535353"/>
          <w:spacing w:val="0"/>
          <w:sz w:val="31"/>
          <w:szCs w:val="31"/>
          <w:shd w:val="clear" w:fill="FFFFFF"/>
        </w:rPr>
        <w:t>64</w:t>
      </w:r>
      <w:r>
        <w:rPr>
          <w:rFonts w:hint="eastAsia" w:ascii="仿宋_GB2312" w:hAnsi="微软雅黑" w:eastAsia="仿宋_GB2312" w:cs="仿宋_GB2312"/>
          <w:i w:val="0"/>
          <w:iCs w:val="0"/>
          <w:caps w:val="0"/>
          <w:color w:val="535353"/>
          <w:spacing w:val="0"/>
          <w:sz w:val="31"/>
          <w:szCs w:val="31"/>
          <w:shd w:val="clear" w:fill="FFFFFF"/>
        </w:rPr>
        <w:t>家，境内外上市公司达</w:t>
      </w:r>
      <w:r>
        <w:rPr>
          <w:rFonts w:hint="default" w:ascii="Times New Roman" w:hAnsi="Times New Roman" w:eastAsia="仿宋_GB2312" w:cs="Times New Roman"/>
          <w:i w:val="0"/>
          <w:iCs w:val="0"/>
          <w:caps w:val="0"/>
          <w:color w:val="535353"/>
          <w:spacing w:val="0"/>
          <w:sz w:val="31"/>
          <w:szCs w:val="31"/>
          <w:shd w:val="clear" w:fill="FFFFFF"/>
        </w:rPr>
        <w:t>87</w:t>
      </w:r>
      <w:r>
        <w:rPr>
          <w:rFonts w:hint="eastAsia" w:ascii="仿宋_GB2312" w:hAnsi="微软雅黑" w:eastAsia="仿宋_GB2312" w:cs="仿宋_GB2312"/>
          <w:i w:val="0"/>
          <w:iCs w:val="0"/>
          <w:caps w:val="0"/>
          <w:color w:val="535353"/>
          <w:spacing w:val="0"/>
          <w:sz w:val="31"/>
          <w:szCs w:val="31"/>
          <w:shd w:val="clear" w:fill="FFFFFF"/>
        </w:rPr>
        <w:t>家，累计认定上市后备企业</w:t>
      </w:r>
      <w:r>
        <w:rPr>
          <w:rFonts w:hint="default" w:ascii="Times New Roman" w:hAnsi="Times New Roman" w:eastAsia="仿宋_GB2312" w:cs="Times New Roman"/>
          <w:i w:val="0"/>
          <w:iCs w:val="0"/>
          <w:caps w:val="0"/>
          <w:color w:val="535353"/>
          <w:spacing w:val="0"/>
          <w:sz w:val="31"/>
          <w:szCs w:val="31"/>
          <w:shd w:val="clear" w:fill="FFFFFF"/>
        </w:rPr>
        <w:t>525</w:t>
      </w:r>
      <w:r>
        <w:rPr>
          <w:rFonts w:hint="eastAsia" w:ascii="仿宋_GB2312" w:hAnsi="微软雅黑" w:eastAsia="仿宋_GB2312" w:cs="仿宋_GB2312"/>
          <w:i w:val="0"/>
          <w:iCs w:val="0"/>
          <w:caps w:val="0"/>
          <w:color w:val="535353"/>
          <w:spacing w:val="0"/>
          <w:sz w:val="31"/>
          <w:szCs w:val="31"/>
          <w:shd w:val="clear" w:fill="FFFFFF"/>
        </w:rPr>
        <w:t>家；新设外资企业超</w:t>
      </w:r>
      <w:r>
        <w:rPr>
          <w:rFonts w:hint="default" w:ascii="Times New Roman" w:hAnsi="Times New Roman" w:eastAsia="仿宋_GB2312" w:cs="Times New Roman"/>
          <w:i w:val="0"/>
          <w:iCs w:val="0"/>
          <w:caps w:val="0"/>
          <w:color w:val="535353"/>
          <w:spacing w:val="0"/>
          <w:sz w:val="31"/>
          <w:szCs w:val="31"/>
          <w:shd w:val="clear" w:fill="FFFFFF"/>
        </w:rPr>
        <w:t>6700</w:t>
      </w:r>
      <w:r>
        <w:rPr>
          <w:rFonts w:hint="eastAsia" w:ascii="仿宋_GB2312" w:hAnsi="微软雅黑" w:eastAsia="仿宋_GB2312" w:cs="仿宋_GB2312"/>
          <w:i w:val="0"/>
          <w:iCs w:val="0"/>
          <w:caps w:val="0"/>
          <w:color w:val="535353"/>
          <w:spacing w:val="0"/>
          <w:sz w:val="31"/>
          <w:szCs w:val="31"/>
          <w:shd w:val="clear" w:fill="FFFFFF"/>
        </w:rPr>
        <w:t>家；国家高企超</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万家，增长</w:t>
      </w:r>
      <w:r>
        <w:rPr>
          <w:rFonts w:hint="default" w:ascii="Times New Roman" w:hAnsi="Times New Roman" w:eastAsia="仿宋_GB2312" w:cs="Times New Roman"/>
          <w:i w:val="0"/>
          <w:iCs w:val="0"/>
          <w:caps w:val="0"/>
          <w:color w:val="535353"/>
          <w:spacing w:val="0"/>
          <w:sz w:val="31"/>
          <w:szCs w:val="31"/>
          <w:shd w:val="clear" w:fill="FFFFFF"/>
        </w:rPr>
        <w:t>60%</w:t>
      </w:r>
      <w:r>
        <w:rPr>
          <w:rFonts w:hint="eastAsia" w:ascii="仿宋_GB2312" w:hAnsi="微软雅黑" w:eastAsia="仿宋_GB2312" w:cs="仿宋_GB2312"/>
          <w:i w:val="0"/>
          <w:iCs w:val="0"/>
          <w:caps w:val="0"/>
          <w:color w:val="535353"/>
          <w:spacing w:val="0"/>
          <w:sz w:val="31"/>
          <w:szCs w:val="31"/>
          <w:shd w:val="clear" w:fill="FFFFFF"/>
        </w:rPr>
        <w:t>，总量居全省地级市首位。</w:t>
      </w:r>
      <w:r>
        <w:rPr>
          <w:rStyle w:val="5"/>
          <w:rFonts w:hint="default" w:ascii="楷体_GB2312" w:hAnsi="微软雅黑" w:eastAsia="楷体_GB2312" w:cs="楷体_GB2312"/>
          <w:i w:val="0"/>
          <w:iCs w:val="0"/>
          <w:caps w:val="0"/>
          <w:color w:val="535353"/>
          <w:spacing w:val="0"/>
          <w:sz w:val="31"/>
          <w:szCs w:val="31"/>
          <w:shd w:val="clear" w:fill="FFFFFF"/>
        </w:rPr>
        <w:t>发展质量有效提升</w:t>
      </w:r>
      <w:r>
        <w:rPr>
          <w:rStyle w:val="5"/>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城镇居民人均可支配收入突破</w:t>
      </w:r>
      <w:r>
        <w:rPr>
          <w:rFonts w:hint="default" w:ascii="Times New Roman" w:hAnsi="Times New Roman" w:eastAsia="仿宋_GB2312" w:cs="Times New Roman"/>
          <w:i w:val="0"/>
          <w:iCs w:val="0"/>
          <w:caps w:val="0"/>
          <w:color w:val="535353"/>
          <w:spacing w:val="0"/>
          <w:sz w:val="31"/>
          <w:szCs w:val="31"/>
          <w:shd w:val="clear" w:fill="FFFFFF"/>
        </w:rPr>
        <w:t>7</w:t>
      </w:r>
      <w:r>
        <w:rPr>
          <w:rFonts w:hint="eastAsia" w:ascii="仿宋_GB2312" w:hAnsi="微软雅黑" w:eastAsia="仿宋_GB2312" w:cs="仿宋_GB2312"/>
          <w:i w:val="0"/>
          <w:iCs w:val="0"/>
          <w:caps w:val="0"/>
          <w:color w:val="535353"/>
          <w:spacing w:val="0"/>
          <w:sz w:val="31"/>
          <w:szCs w:val="31"/>
          <w:shd w:val="clear" w:fill="FFFFFF"/>
        </w:rPr>
        <w:t>万元，农村居民人均可支配收入排名全省第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，城乡收入比收窄至</w:t>
      </w:r>
      <w:r>
        <w:rPr>
          <w:rFonts w:hint="default" w:ascii="Times New Roman" w:hAnsi="Times New Roman" w:eastAsia="仿宋_GB2312" w:cs="Times New Roman"/>
          <w:i w:val="0"/>
          <w:iCs w:val="0"/>
          <w:caps w:val="0"/>
          <w:color w:val="535353"/>
          <w:spacing w:val="0"/>
          <w:sz w:val="31"/>
          <w:szCs w:val="31"/>
          <w:shd w:val="clear" w:fill="FFFFFF"/>
        </w:rPr>
        <w:t>1.38:1</w:t>
      </w:r>
      <w:r>
        <w:rPr>
          <w:rFonts w:hint="eastAsia" w:ascii="仿宋_GB2312" w:hAnsi="微软雅黑" w:eastAsia="仿宋_GB2312" w:cs="仿宋_GB2312"/>
          <w:i w:val="0"/>
          <w:iCs w:val="0"/>
          <w:caps w:val="0"/>
          <w:color w:val="535353"/>
          <w:spacing w:val="0"/>
          <w:sz w:val="31"/>
          <w:szCs w:val="31"/>
          <w:shd w:val="clear" w:fill="FFFFFF"/>
        </w:rPr>
        <w:t>，均衡度排名全省第</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。实现一般公共预算收入增长</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。克服土地收入大幅减少的影响，成功争取上级各类资金</w:t>
      </w:r>
      <w:r>
        <w:rPr>
          <w:rFonts w:hint="default" w:ascii="Times New Roman" w:hAnsi="Times New Roman" w:eastAsia="仿宋_GB2312" w:cs="Times New Roman"/>
          <w:i w:val="0"/>
          <w:iCs w:val="0"/>
          <w:caps w:val="0"/>
          <w:color w:val="535353"/>
          <w:spacing w:val="0"/>
          <w:sz w:val="31"/>
          <w:szCs w:val="31"/>
          <w:shd w:val="clear" w:fill="FFFFFF"/>
        </w:rPr>
        <w:t>1887</w:t>
      </w:r>
      <w:r>
        <w:rPr>
          <w:rFonts w:hint="eastAsia" w:ascii="仿宋_GB2312" w:hAnsi="微软雅黑" w:eastAsia="仿宋_GB2312" w:cs="仿宋_GB2312"/>
          <w:i w:val="0"/>
          <w:iCs w:val="0"/>
          <w:caps w:val="0"/>
          <w:color w:val="535353"/>
          <w:spacing w:val="0"/>
          <w:sz w:val="31"/>
          <w:szCs w:val="31"/>
          <w:shd w:val="clear" w:fill="FFFFFF"/>
        </w:rPr>
        <w:t>亿元，有效补充财力保障经济社会发展。</w:t>
      </w:r>
      <w:r>
        <w:rPr>
          <w:rFonts w:hint="eastAsia" w:ascii="仿宋_GB2312" w:hAnsi="Times New Roman" w:eastAsia="仿宋_GB2312" w:cs="仿宋_GB2312"/>
          <w:i w:val="0"/>
          <w:iCs w:val="0"/>
          <w:caps w:val="0"/>
          <w:color w:val="535353"/>
          <w:spacing w:val="0"/>
          <w:sz w:val="31"/>
          <w:szCs w:val="31"/>
          <w:shd w:val="clear" w:fill="FFFFFF"/>
        </w:rPr>
        <w:t>存贷款余额</w:t>
      </w:r>
      <w:r>
        <w:rPr>
          <w:rFonts w:hint="eastAsia" w:ascii="仿宋_GB2312" w:hAnsi="微软雅黑" w:eastAsia="仿宋_GB2312" w:cs="仿宋_GB2312"/>
          <w:i w:val="0"/>
          <w:iCs w:val="0"/>
          <w:caps w:val="0"/>
          <w:color w:val="535353"/>
          <w:spacing w:val="0"/>
          <w:sz w:val="31"/>
          <w:szCs w:val="31"/>
          <w:shd w:val="clear" w:fill="FFFFFF"/>
        </w:rPr>
        <w:t>增长均超</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Times New Roman" w:eastAsia="仿宋_GB2312" w:cs="仿宋_GB2312"/>
          <w:i w:val="0"/>
          <w:iCs w:val="0"/>
          <w:caps w:val="0"/>
          <w:color w:val="535353"/>
          <w:spacing w:val="0"/>
          <w:sz w:val="31"/>
          <w:szCs w:val="31"/>
          <w:shd w:val="clear" w:fill="FFFFFF"/>
        </w:rPr>
        <w:t>，成为全国第</w:t>
      </w:r>
      <w:r>
        <w:rPr>
          <w:rFonts w:hint="default" w:ascii="Times New Roman" w:hAnsi="Times New Roman" w:eastAsia="微软雅黑" w:cs="Times New Roman"/>
          <w:i w:val="0"/>
          <w:iCs w:val="0"/>
          <w:caps w:val="0"/>
          <w:color w:val="535353"/>
          <w:spacing w:val="0"/>
          <w:sz w:val="31"/>
          <w:szCs w:val="31"/>
          <w:shd w:val="clear" w:fill="FFFFFF"/>
        </w:rPr>
        <w:t>6</w:t>
      </w:r>
      <w:r>
        <w:rPr>
          <w:rFonts w:hint="eastAsia" w:ascii="仿宋_GB2312" w:hAnsi="Times New Roman" w:eastAsia="仿宋_GB2312" w:cs="仿宋_GB2312"/>
          <w:i w:val="0"/>
          <w:iCs w:val="0"/>
          <w:caps w:val="0"/>
          <w:color w:val="535353"/>
          <w:spacing w:val="0"/>
          <w:sz w:val="31"/>
          <w:szCs w:val="31"/>
          <w:shd w:val="clear" w:fill="FFFFFF"/>
        </w:rPr>
        <w:t>个存贷款均</w:t>
      </w:r>
      <w:r>
        <w:rPr>
          <w:rFonts w:hint="eastAsia" w:ascii="仿宋_GB2312" w:hAnsi="微软雅黑" w:eastAsia="仿宋_GB2312" w:cs="仿宋_GB2312"/>
          <w:i w:val="0"/>
          <w:iCs w:val="0"/>
          <w:caps w:val="0"/>
          <w:color w:val="535353"/>
          <w:spacing w:val="0"/>
          <w:sz w:val="31"/>
          <w:szCs w:val="31"/>
          <w:shd w:val="clear" w:fill="FFFFFF"/>
        </w:rPr>
        <w:t>超</w:t>
      </w:r>
      <w:r>
        <w:rPr>
          <w:rFonts w:hint="default" w:ascii="Times New Roman" w:hAnsi="Times New Roman" w:eastAsia="微软雅黑" w:cs="Times New Roman"/>
          <w:i w:val="0"/>
          <w:iCs w:val="0"/>
          <w:caps w:val="0"/>
          <w:color w:val="535353"/>
          <w:spacing w:val="0"/>
          <w:sz w:val="31"/>
          <w:szCs w:val="31"/>
          <w:shd w:val="clear" w:fill="FFFFFF"/>
        </w:rPr>
        <w:t>2</w:t>
      </w:r>
      <w:r>
        <w:rPr>
          <w:rFonts w:hint="eastAsia" w:ascii="仿宋_GB2312" w:hAnsi="Times New Roman" w:eastAsia="仿宋_GB2312" w:cs="仿宋_GB2312"/>
          <w:i w:val="0"/>
          <w:iCs w:val="0"/>
          <w:caps w:val="0"/>
          <w:color w:val="535353"/>
          <w:spacing w:val="0"/>
          <w:sz w:val="31"/>
          <w:szCs w:val="31"/>
          <w:shd w:val="clear" w:fill="FFFFFF"/>
        </w:rPr>
        <w:t>万亿元的地级市。</w:t>
      </w:r>
      <w:r>
        <w:rPr>
          <w:rFonts w:hint="eastAsia" w:ascii="仿宋_GB2312" w:hAnsi="微软雅黑" w:eastAsia="仿宋_GB2312" w:cs="仿宋_GB2312"/>
          <w:i w:val="0"/>
          <w:iCs w:val="0"/>
          <w:caps w:val="0"/>
          <w:color w:val="535353"/>
          <w:spacing w:val="0"/>
          <w:sz w:val="31"/>
          <w:szCs w:val="31"/>
          <w:shd w:val="clear" w:fill="FFFFFF"/>
        </w:rPr>
        <w:t>全员劳动生产率从</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14.1</w:t>
      </w:r>
      <w:r>
        <w:rPr>
          <w:rFonts w:hint="eastAsia" w:ascii="仿宋_GB2312" w:hAnsi="微软雅黑" w:eastAsia="仿宋_GB2312" w:cs="仿宋_GB2312"/>
          <w:i w:val="0"/>
          <w:iCs w:val="0"/>
          <w:caps w:val="0"/>
          <w:color w:val="535353"/>
          <w:spacing w:val="0"/>
          <w:sz w:val="31"/>
          <w:szCs w:val="31"/>
          <w:shd w:val="clear" w:fill="FFFFFF"/>
        </w:rPr>
        <w:t>万元</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人提升至</w:t>
      </w:r>
      <w:r>
        <w:rPr>
          <w:rFonts w:hint="default" w:ascii="Times New Roman" w:hAnsi="Times New Roman" w:eastAsia="仿宋_GB2312" w:cs="Times New Roman"/>
          <w:i w:val="0"/>
          <w:iCs w:val="0"/>
          <w:caps w:val="0"/>
          <w:color w:val="535353"/>
          <w:spacing w:val="0"/>
          <w:sz w:val="31"/>
          <w:szCs w:val="31"/>
          <w:shd w:val="clear" w:fill="FFFFFF"/>
        </w:rPr>
        <w:t>2024</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17.6</w:t>
      </w:r>
      <w:r>
        <w:rPr>
          <w:rFonts w:hint="eastAsia" w:ascii="仿宋_GB2312" w:hAnsi="微软雅黑" w:eastAsia="仿宋_GB2312" w:cs="仿宋_GB2312"/>
          <w:i w:val="0"/>
          <w:iCs w:val="0"/>
          <w:caps w:val="0"/>
          <w:color w:val="535353"/>
          <w:spacing w:val="0"/>
          <w:sz w:val="31"/>
          <w:szCs w:val="31"/>
          <w:shd w:val="clear" w:fill="FFFFFF"/>
        </w:rPr>
        <w:t>万元</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人；单位</w:t>
      </w:r>
      <w:r>
        <w:rPr>
          <w:rFonts w:hint="default" w:ascii="Times New Roman" w:hAnsi="Times New Roman" w:eastAsia="仿宋_GB2312" w:cs="Times New Roman"/>
          <w:i w:val="0"/>
          <w:iCs w:val="0"/>
          <w:caps w:val="0"/>
          <w:color w:val="535353"/>
          <w:spacing w:val="0"/>
          <w:sz w:val="31"/>
          <w:szCs w:val="31"/>
          <w:shd w:val="clear" w:fill="FFFFFF"/>
        </w:rPr>
        <w:t>GDP</w:t>
      </w:r>
      <w:r>
        <w:rPr>
          <w:rFonts w:hint="eastAsia" w:ascii="仿宋_GB2312" w:hAnsi="微软雅黑" w:eastAsia="仿宋_GB2312" w:cs="仿宋_GB2312"/>
          <w:i w:val="0"/>
          <w:iCs w:val="0"/>
          <w:caps w:val="0"/>
          <w:color w:val="535353"/>
          <w:spacing w:val="0"/>
          <w:sz w:val="31"/>
          <w:szCs w:val="31"/>
          <w:shd w:val="clear" w:fill="FFFFFF"/>
        </w:rPr>
        <w:t>能耗、水耗分别下降</w:t>
      </w:r>
      <w:r>
        <w:rPr>
          <w:rFonts w:hint="default" w:ascii="Times New Roman" w:hAnsi="Times New Roman" w:eastAsia="仿宋_GB2312" w:cs="Times New Roman"/>
          <w:i w:val="0"/>
          <w:iCs w:val="0"/>
          <w:caps w:val="0"/>
          <w:color w:val="535353"/>
          <w:spacing w:val="0"/>
          <w:sz w:val="31"/>
          <w:szCs w:val="31"/>
          <w:shd w:val="clear" w:fill="FFFFFF"/>
        </w:rPr>
        <w:t>14.5%</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19.3%</w:t>
      </w:r>
      <w:r>
        <w:rPr>
          <w:rFonts w:hint="eastAsia" w:ascii="仿宋_GB2312" w:hAnsi="微软雅黑" w:eastAsia="仿宋_GB2312" w:cs="仿宋_GB2312"/>
          <w:i w:val="0"/>
          <w:iCs w:val="0"/>
          <w:caps w:val="0"/>
          <w:color w:val="535353"/>
          <w:spacing w:val="0"/>
          <w:sz w:val="31"/>
          <w:szCs w:val="31"/>
          <w:shd w:val="clear" w:fill="FFFFFF"/>
        </w:rPr>
        <w:t>，超额完成省下达目标。</w:t>
      </w:r>
      <w:r>
        <w:rPr>
          <w:rStyle w:val="5"/>
          <w:rFonts w:hint="default" w:ascii="楷体_GB2312" w:hAnsi="微软雅黑" w:eastAsia="楷体_GB2312" w:cs="楷体_GB2312"/>
          <w:i w:val="0"/>
          <w:iCs w:val="0"/>
          <w:caps w:val="0"/>
          <w:color w:val="535353"/>
          <w:spacing w:val="0"/>
          <w:sz w:val="31"/>
          <w:szCs w:val="31"/>
          <w:shd w:val="clear" w:fill="FFFFFF"/>
        </w:rPr>
        <w:t>民营经济和镇村经济高度发达。</w:t>
      </w:r>
      <w:r>
        <w:rPr>
          <w:rFonts w:hint="eastAsia" w:ascii="仿宋_GB2312" w:hAnsi="微软雅黑" w:eastAsia="仿宋_GB2312" w:cs="仿宋_GB2312"/>
          <w:i w:val="0"/>
          <w:iCs w:val="0"/>
          <w:caps w:val="0"/>
          <w:color w:val="535353"/>
          <w:spacing w:val="0"/>
          <w:sz w:val="31"/>
          <w:szCs w:val="31"/>
          <w:shd w:val="clear" w:fill="FFFFFF"/>
        </w:rPr>
        <w:t>民营经济贡献六成以上的进出口总额、近七成的税收总额、八成以上的创新成果、九成以上的经营主体，是东莞发展的“压舱石”与“动力源”。专门设立东莞民营企业家日，以城市之名彰显致敬和尊重。“百千万工程”纵深推进，</w:t>
      </w:r>
      <w:r>
        <w:rPr>
          <w:rFonts w:hint="default" w:ascii="Times New Roman" w:hAnsi="Times New Roman" w:eastAsia="仿宋_GB2312" w:cs="Times New Roman"/>
          <w:i w:val="0"/>
          <w:iCs w:val="0"/>
          <w:caps w:val="0"/>
          <w:color w:val="535353"/>
          <w:spacing w:val="0"/>
          <w:sz w:val="31"/>
          <w:szCs w:val="31"/>
          <w:shd w:val="clear" w:fill="FFFFFF"/>
        </w:rPr>
        <w:t>28</w:t>
      </w:r>
      <w:r>
        <w:rPr>
          <w:rFonts w:hint="eastAsia" w:ascii="仿宋_GB2312" w:hAnsi="微软雅黑" w:eastAsia="仿宋_GB2312" w:cs="仿宋_GB2312"/>
          <w:i w:val="0"/>
          <w:iCs w:val="0"/>
          <w:caps w:val="0"/>
          <w:color w:val="535353"/>
          <w:spacing w:val="0"/>
          <w:sz w:val="31"/>
          <w:szCs w:val="31"/>
          <w:shd w:val="clear" w:fill="FFFFFF"/>
        </w:rPr>
        <w:t>个镇全部入选全国千强镇前</w:t>
      </w:r>
      <w:r>
        <w:rPr>
          <w:rFonts w:hint="default" w:ascii="Times New Roman" w:hAnsi="Times New Roman" w:eastAsia="仿宋_GB2312" w:cs="Times New Roman"/>
          <w:i w:val="0"/>
          <w:iCs w:val="0"/>
          <w:caps w:val="0"/>
          <w:color w:val="535353"/>
          <w:spacing w:val="0"/>
          <w:sz w:val="31"/>
          <w:szCs w:val="31"/>
          <w:shd w:val="clear" w:fill="FFFFFF"/>
        </w:rPr>
        <w:t>300</w:t>
      </w:r>
      <w:r>
        <w:rPr>
          <w:rFonts w:hint="eastAsia" w:ascii="仿宋_GB2312" w:hAnsi="微软雅黑" w:eastAsia="仿宋_GB2312" w:cs="仿宋_GB2312"/>
          <w:i w:val="0"/>
          <w:iCs w:val="0"/>
          <w:caps w:val="0"/>
          <w:color w:val="535353"/>
          <w:spacing w:val="0"/>
          <w:sz w:val="31"/>
          <w:szCs w:val="31"/>
          <w:shd w:val="clear" w:fill="FFFFFF"/>
        </w:rPr>
        <w:t>名，</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个镇街</w:t>
      </w:r>
      <w:r>
        <w:rPr>
          <w:rFonts w:hint="default" w:ascii="Times New Roman" w:hAnsi="Times New Roman" w:eastAsia="仿宋_GB2312" w:cs="Times New Roman"/>
          <w:i w:val="0"/>
          <w:iCs w:val="0"/>
          <w:caps w:val="0"/>
          <w:color w:val="535353"/>
          <w:spacing w:val="0"/>
          <w:sz w:val="31"/>
          <w:szCs w:val="31"/>
          <w:shd w:val="clear" w:fill="FFFFFF"/>
        </w:rPr>
        <w:t>GDP</w:t>
      </w:r>
      <w:r>
        <w:rPr>
          <w:rFonts w:hint="eastAsia" w:ascii="仿宋_GB2312" w:hAnsi="微软雅黑" w:eastAsia="仿宋_GB2312" w:cs="仿宋_GB2312"/>
          <w:i w:val="0"/>
          <w:iCs w:val="0"/>
          <w:caps w:val="0"/>
          <w:color w:val="535353"/>
          <w:spacing w:val="0"/>
          <w:sz w:val="31"/>
          <w:szCs w:val="31"/>
          <w:shd w:val="clear" w:fill="FFFFFF"/>
        </w:rPr>
        <w:t>进入</w:t>
      </w:r>
      <w:r>
        <w:rPr>
          <w:rFonts w:hint="default" w:ascii="Times New Roman" w:hAnsi="Times New Roman" w:eastAsia="仿宋_GB2312" w:cs="Times New Roman"/>
          <w:i w:val="0"/>
          <w:iCs w:val="0"/>
          <w:caps w:val="0"/>
          <w:color w:val="535353"/>
          <w:spacing w:val="0"/>
          <w:sz w:val="31"/>
          <w:szCs w:val="31"/>
          <w:shd w:val="clear" w:fill="FFFFFF"/>
        </w:rPr>
        <w:t>500</w:t>
      </w:r>
      <w:r>
        <w:rPr>
          <w:rFonts w:hint="eastAsia" w:ascii="仿宋_GB2312" w:hAnsi="微软雅黑" w:eastAsia="仿宋_GB2312" w:cs="仿宋_GB2312"/>
          <w:i w:val="0"/>
          <w:iCs w:val="0"/>
          <w:caps w:val="0"/>
          <w:color w:val="535353"/>
          <w:spacing w:val="0"/>
          <w:sz w:val="31"/>
          <w:szCs w:val="31"/>
          <w:shd w:val="clear" w:fill="FFFFFF"/>
        </w:rPr>
        <w:t>亿元序列，长安跻身全国第</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个“千亿镇”。村组集体总资产突破</w:t>
      </w:r>
      <w:r>
        <w:rPr>
          <w:rFonts w:hint="default" w:ascii="Times New Roman" w:hAnsi="Times New Roman" w:eastAsia="仿宋_GB2312" w:cs="Times New Roman"/>
          <w:i w:val="0"/>
          <w:iCs w:val="0"/>
          <w:caps w:val="0"/>
          <w:color w:val="535353"/>
          <w:spacing w:val="0"/>
          <w:sz w:val="31"/>
          <w:szCs w:val="31"/>
          <w:shd w:val="clear" w:fill="FFFFFF"/>
        </w:rPr>
        <w:t>3000</w:t>
      </w:r>
      <w:r>
        <w:rPr>
          <w:rFonts w:hint="eastAsia" w:ascii="仿宋_GB2312" w:hAnsi="微软雅黑" w:eastAsia="仿宋_GB2312" w:cs="仿宋_GB2312"/>
          <w:i w:val="0"/>
          <w:iCs w:val="0"/>
          <w:caps w:val="0"/>
          <w:color w:val="535353"/>
          <w:spacing w:val="0"/>
          <w:sz w:val="31"/>
          <w:szCs w:val="31"/>
          <w:shd w:val="clear" w:fill="FFFFFF"/>
        </w:rPr>
        <w:t>亿元，凤岗雁田、中堂潢涌成为全省唯二的“百亿村”。</w:t>
      </w:r>
    </w:p>
    <w:p w14:paraId="46D457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制造业当家地位愈发牢固。</w:t>
      </w:r>
      <w:r>
        <w:rPr>
          <w:rFonts w:hint="eastAsia" w:ascii="仿宋_GB2312" w:hAnsi="微软雅黑" w:eastAsia="仿宋_GB2312" w:cs="仿宋_GB2312"/>
          <w:i w:val="0"/>
          <w:iCs w:val="0"/>
          <w:caps w:val="0"/>
          <w:color w:val="535353"/>
          <w:spacing w:val="0"/>
          <w:sz w:val="31"/>
          <w:szCs w:val="31"/>
          <w:shd w:val="clear" w:fill="FFFFFF"/>
        </w:rPr>
        <w:t>工业对</w:t>
      </w:r>
      <w:r>
        <w:rPr>
          <w:rFonts w:hint="default" w:ascii="Times New Roman" w:hAnsi="Times New Roman" w:eastAsia="仿宋_GB2312" w:cs="Times New Roman"/>
          <w:i w:val="0"/>
          <w:iCs w:val="0"/>
          <w:caps w:val="0"/>
          <w:color w:val="535353"/>
          <w:spacing w:val="0"/>
          <w:sz w:val="31"/>
          <w:szCs w:val="31"/>
          <w:shd w:val="clear" w:fill="FFFFFF"/>
        </w:rPr>
        <w:t>GDP</w:t>
      </w:r>
      <w:r>
        <w:rPr>
          <w:rFonts w:hint="eastAsia" w:ascii="仿宋_GB2312" w:hAnsi="微软雅黑" w:eastAsia="仿宋_GB2312" w:cs="仿宋_GB2312"/>
          <w:i w:val="0"/>
          <w:iCs w:val="0"/>
          <w:caps w:val="0"/>
          <w:color w:val="535353"/>
          <w:spacing w:val="0"/>
          <w:sz w:val="31"/>
          <w:szCs w:val="31"/>
          <w:shd w:val="clear" w:fill="FFFFFF"/>
        </w:rPr>
        <w:t>增长的贡献度超过八成。</w:t>
      </w:r>
      <w:r>
        <w:rPr>
          <w:rStyle w:val="5"/>
          <w:rFonts w:hint="default" w:ascii="楷体_GB2312" w:hAnsi="微软雅黑" w:eastAsia="楷体_GB2312" w:cs="楷体_GB2312"/>
          <w:i w:val="0"/>
          <w:iCs w:val="0"/>
          <w:caps w:val="0"/>
          <w:color w:val="535353"/>
          <w:spacing w:val="0"/>
          <w:sz w:val="31"/>
          <w:szCs w:val="31"/>
          <w:shd w:val="clear" w:fill="FFFFFF"/>
        </w:rPr>
        <w:t>新型工业化扎实推进。</w:t>
      </w:r>
      <w:r>
        <w:rPr>
          <w:rFonts w:hint="eastAsia" w:ascii="仿宋_GB2312" w:hAnsi="微软雅黑" w:eastAsia="仿宋_GB2312" w:cs="仿宋_GB2312"/>
          <w:i w:val="0"/>
          <w:iCs w:val="0"/>
          <w:caps w:val="0"/>
          <w:color w:val="535353"/>
          <w:spacing w:val="0"/>
          <w:sz w:val="31"/>
          <w:szCs w:val="31"/>
          <w:shd w:val="clear" w:fill="FFFFFF"/>
        </w:rPr>
        <w:t>先进制造业增加值增长</w:t>
      </w:r>
      <w:r>
        <w:rPr>
          <w:rFonts w:hint="default" w:ascii="Times New Roman" w:hAnsi="Times New Roman" w:eastAsia="仿宋_GB2312" w:cs="Times New Roman"/>
          <w:i w:val="0"/>
          <w:iCs w:val="0"/>
          <w:caps w:val="0"/>
          <w:color w:val="535353"/>
          <w:spacing w:val="0"/>
          <w:sz w:val="31"/>
          <w:szCs w:val="31"/>
          <w:shd w:val="clear" w:fill="FFFFFF"/>
        </w:rPr>
        <w:t>15.8</w:t>
      </w:r>
      <w:r>
        <w:rPr>
          <w:rFonts w:hint="default" w:ascii="Times New Roman" w:hAnsi="Times New Roman" w:eastAsia="微软雅黑"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，占规上工业比重达</w:t>
      </w:r>
      <w:r>
        <w:rPr>
          <w:rFonts w:hint="default" w:ascii="Times New Roman" w:hAnsi="Times New Roman" w:eastAsia="仿宋_GB2312" w:cs="Times New Roman"/>
          <w:i w:val="0"/>
          <w:iCs w:val="0"/>
          <w:caps w:val="0"/>
          <w:color w:val="535353"/>
          <w:spacing w:val="0"/>
          <w:sz w:val="31"/>
          <w:szCs w:val="31"/>
          <w:shd w:val="clear" w:fill="FFFFFF"/>
        </w:rPr>
        <w:t>52.2</w:t>
      </w:r>
      <w:r>
        <w:rPr>
          <w:rFonts w:hint="default" w:ascii="Times New Roman" w:hAnsi="Times New Roman" w:eastAsia="微软雅黑"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。入选国家制造业新型技改、中小企业数字化转型城市等试点，获批国家人工智能应用中试基地，技改投资增长超</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，七成规上工业企业实施数字化转型，年均增量近</w:t>
      </w:r>
      <w:r>
        <w:rPr>
          <w:rFonts w:hint="default" w:ascii="Times New Roman" w:hAnsi="Times New Roman" w:eastAsia="仿宋_GB2312" w:cs="Times New Roman"/>
          <w:i w:val="0"/>
          <w:iCs w:val="0"/>
          <w:caps w:val="0"/>
          <w:color w:val="535353"/>
          <w:spacing w:val="0"/>
          <w:sz w:val="31"/>
          <w:szCs w:val="31"/>
          <w:shd w:val="clear" w:fill="FFFFFF"/>
        </w:rPr>
        <w:t>2000</w:t>
      </w:r>
      <w:r>
        <w:rPr>
          <w:rFonts w:hint="eastAsia" w:ascii="仿宋_GB2312" w:hAnsi="微软雅黑" w:eastAsia="仿宋_GB2312" w:cs="仿宋_GB2312"/>
          <w:i w:val="0"/>
          <w:iCs w:val="0"/>
          <w:caps w:val="0"/>
          <w:color w:val="535353"/>
          <w:spacing w:val="0"/>
          <w:sz w:val="31"/>
          <w:szCs w:val="31"/>
          <w:shd w:val="clear" w:fill="FFFFFF"/>
        </w:rPr>
        <w:t>家。</w:t>
      </w:r>
      <w:r>
        <w:rPr>
          <w:rStyle w:val="5"/>
          <w:rFonts w:hint="default" w:ascii="楷体_GB2312" w:hAnsi="微软雅黑" w:eastAsia="楷体_GB2312" w:cs="楷体_GB2312"/>
          <w:i w:val="0"/>
          <w:iCs w:val="0"/>
          <w:caps w:val="0"/>
          <w:color w:val="535353"/>
          <w:spacing w:val="0"/>
          <w:sz w:val="31"/>
          <w:szCs w:val="31"/>
          <w:shd w:val="clear" w:fill="FFFFFF"/>
        </w:rPr>
        <w:t>产业生态更为完善。</w:t>
      </w:r>
      <w:r>
        <w:rPr>
          <w:rFonts w:hint="eastAsia" w:ascii="仿宋_GB2312" w:hAnsi="微软雅黑" w:eastAsia="仿宋_GB2312" w:cs="仿宋_GB2312"/>
          <w:i w:val="0"/>
          <w:iCs w:val="0"/>
          <w:caps w:val="0"/>
          <w:color w:val="535353"/>
          <w:spacing w:val="0"/>
          <w:sz w:val="31"/>
          <w:szCs w:val="31"/>
          <w:shd w:val="clear" w:fill="FFFFFF"/>
        </w:rPr>
        <w:t>构建“</w:t>
      </w:r>
      <w:r>
        <w:rPr>
          <w:rFonts w:hint="default" w:ascii="Times New Roman" w:hAnsi="Times New Roman" w:eastAsia="仿宋_GB2312" w:cs="Times New Roman"/>
          <w:i w:val="0"/>
          <w:iCs w:val="0"/>
          <w:caps w:val="0"/>
          <w:color w:val="535353"/>
          <w:spacing w:val="0"/>
          <w:sz w:val="31"/>
          <w:szCs w:val="31"/>
          <w:shd w:val="clear" w:fill="FFFFFF"/>
        </w:rPr>
        <w:t>8+8+4</w:t>
      </w:r>
      <w:r>
        <w:rPr>
          <w:rFonts w:hint="eastAsia" w:ascii="仿宋_GB2312" w:hAnsi="微软雅黑" w:eastAsia="仿宋_GB2312" w:cs="仿宋_GB2312"/>
          <w:i w:val="0"/>
          <w:iCs w:val="0"/>
          <w:caps w:val="0"/>
          <w:color w:val="535353"/>
          <w:spacing w:val="0"/>
          <w:sz w:val="31"/>
          <w:szCs w:val="31"/>
          <w:shd w:val="clear" w:fill="FFFFFF"/>
        </w:rPr>
        <w:t>”现代化产业体系，新增亿元以上产业项目</w:t>
      </w:r>
      <w:r>
        <w:rPr>
          <w:rFonts w:hint="default" w:ascii="Times New Roman" w:hAnsi="Times New Roman" w:eastAsia="仿宋_GB2312" w:cs="Times New Roman"/>
          <w:i w:val="0"/>
          <w:iCs w:val="0"/>
          <w:caps w:val="0"/>
          <w:color w:val="535353"/>
          <w:spacing w:val="0"/>
          <w:sz w:val="31"/>
          <w:szCs w:val="31"/>
          <w:shd w:val="clear" w:fill="FFFFFF"/>
        </w:rPr>
        <w:t>1800</w:t>
      </w:r>
      <w:r>
        <w:rPr>
          <w:rFonts w:hint="eastAsia" w:ascii="仿宋_GB2312" w:hAnsi="微软雅黑" w:eastAsia="仿宋_GB2312" w:cs="仿宋_GB2312"/>
          <w:i w:val="0"/>
          <w:iCs w:val="0"/>
          <w:caps w:val="0"/>
          <w:color w:val="535353"/>
          <w:spacing w:val="0"/>
          <w:sz w:val="31"/>
          <w:szCs w:val="31"/>
          <w:shd w:val="clear" w:fill="FFFFFF"/>
        </w:rPr>
        <w:t>多个、</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亿元以上项目近</w:t>
      </w:r>
      <w:r>
        <w:rPr>
          <w:rFonts w:hint="default" w:ascii="Times New Roman" w:hAnsi="Times New Roman" w:eastAsia="仿宋_GB2312" w:cs="Times New Roman"/>
          <w:i w:val="0"/>
          <w:iCs w:val="0"/>
          <w:caps w:val="0"/>
          <w:color w:val="535353"/>
          <w:spacing w:val="0"/>
          <w:sz w:val="31"/>
          <w:szCs w:val="31"/>
          <w:shd w:val="clear" w:fill="FFFFFF"/>
        </w:rPr>
        <w:t>200</w:t>
      </w:r>
      <w:r>
        <w:rPr>
          <w:rFonts w:hint="eastAsia" w:ascii="仿宋_GB2312" w:hAnsi="微软雅黑" w:eastAsia="仿宋_GB2312" w:cs="仿宋_GB2312"/>
          <w:i w:val="0"/>
          <w:iCs w:val="0"/>
          <w:caps w:val="0"/>
          <w:color w:val="535353"/>
          <w:spacing w:val="0"/>
          <w:sz w:val="31"/>
          <w:szCs w:val="31"/>
          <w:shd w:val="clear" w:fill="FFFFFF"/>
        </w:rPr>
        <w:t>个，智能移动终端等</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个集群入选国家先进制造业集群，万江数控装备等</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个集群成为国家级中小企业特色产业集群，半导体及集成电路、新能源产业营收分别达</w:t>
      </w:r>
      <w:r>
        <w:rPr>
          <w:rFonts w:hint="default" w:ascii="Times New Roman" w:hAnsi="Times New Roman" w:eastAsia="仿宋_GB2312" w:cs="Times New Roman"/>
          <w:i w:val="0"/>
          <w:iCs w:val="0"/>
          <w:caps w:val="0"/>
          <w:color w:val="535353"/>
          <w:spacing w:val="0"/>
          <w:sz w:val="31"/>
          <w:szCs w:val="31"/>
          <w:shd w:val="clear" w:fill="FFFFFF"/>
        </w:rPr>
        <w:t>600</w:t>
      </w:r>
      <w:r>
        <w:rPr>
          <w:rFonts w:hint="eastAsia" w:ascii="仿宋_GB2312" w:hAnsi="微软雅黑" w:eastAsia="仿宋_GB2312" w:cs="仿宋_GB2312"/>
          <w:i w:val="0"/>
          <w:iCs w:val="0"/>
          <w:caps w:val="0"/>
          <w:color w:val="535353"/>
          <w:spacing w:val="0"/>
          <w:sz w:val="31"/>
          <w:szCs w:val="31"/>
          <w:shd w:val="clear" w:fill="FFFFFF"/>
        </w:rPr>
        <w:t>亿、</w:t>
      </w:r>
      <w:r>
        <w:rPr>
          <w:rFonts w:hint="default" w:ascii="Times New Roman" w:hAnsi="Times New Roman" w:eastAsia="仿宋_GB2312" w:cs="Times New Roman"/>
          <w:i w:val="0"/>
          <w:iCs w:val="0"/>
          <w:caps w:val="0"/>
          <w:color w:val="535353"/>
          <w:spacing w:val="0"/>
          <w:sz w:val="31"/>
          <w:szCs w:val="31"/>
          <w:shd w:val="clear" w:fill="FFFFFF"/>
        </w:rPr>
        <w:t>800</w:t>
      </w:r>
      <w:r>
        <w:rPr>
          <w:rFonts w:hint="eastAsia" w:ascii="仿宋_GB2312" w:hAnsi="微软雅黑" w:eastAsia="仿宋_GB2312" w:cs="仿宋_GB2312"/>
          <w:i w:val="0"/>
          <w:iCs w:val="0"/>
          <w:caps w:val="0"/>
          <w:color w:val="535353"/>
          <w:spacing w:val="0"/>
          <w:sz w:val="31"/>
          <w:szCs w:val="31"/>
          <w:shd w:val="clear" w:fill="FFFFFF"/>
        </w:rPr>
        <w:t>亿元，新材料产业迈上千亿台阶，高端装备制造业突破五千亿关口，新一代电子信息产业奠定万亿基座，形成百亿提升、千亿扩容、万亿巩固的梯度发展格局。</w:t>
      </w:r>
      <w:r>
        <w:rPr>
          <w:rStyle w:val="5"/>
          <w:rFonts w:hint="default" w:ascii="楷体_GB2312" w:hAnsi="微软雅黑" w:eastAsia="楷体_GB2312" w:cs="楷体_GB2312"/>
          <w:i w:val="0"/>
          <w:iCs w:val="0"/>
          <w:caps w:val="0"/>
          <w:color w:val="535353"/>
          <w:spacing w:val="0"/>
          <w:sz w:val="31"/>
          <w:szCs w:val="31"/>
          <w:shd w:val="clear" w:fill="FFFFFF"/>
        </w:rPr>
        <w:t>企业雁阵加速壮大。</w:t>
      </w:r>
      <w:r>
        <w:rPr>
          <w:rFonts w:hint="eastAsia" w:ascii="仿宋_GB2312" w:hAnsi="微软雅黑" w:eastAsia="仿宋_GB2312" w:cs="仿宋_GB2312"/>
          <w:i w:val="0"/>
          <w:iCs w:val="0"/>
          <w:caps w:val="0"/>
          <w:color w:val="535353"/>
          <w:spacing w:val="0"/>
          <w:sz w:val="31"/>
          <w:szCs w:val="31"/>
          <w:shd w:val="clear" w:fill="FFFFFF"/>
        </w:rPr>
        <w:t>规上工业企业超</w:t>
      </w:r>
      <w:r>
        <w:rPr>
          <w:rFonts w:hint="default" w:ascii="Times New Roman" w:hAnsi="Times New Roman" w:eastAsia="仿宋_GB2312" w:cs="Times New Roman"/>
          <w:i w:val="0"/>
          <w:iCs w:val="0"/>
          <w:caps w:val="0"/>
          <w:color w:val="535353"/>
          <w:spacing w:val="0"/>
          <w:sz w:val="31"/>
          <w:szCs w:val="31"/>
          <w:shd w:val="clear" w:fill="FFFFFF"/>
        </w:rPr>
        <w:t>1.4</w:t>
      </w:r>
      <w:r>
        <w:rPr>
          <w:rFonts w:hint="eastAsia" w:ascii="仿宋_GB2312" w:hAnsi="微软雅黑" w:eastAsia="仿宋_GB2312" w:cs="仿宋_GB2312"/>
          <w:i w:val="0"/>
          <w:iCs w:val="0"/>
          <w:caps w:val="0"/>
          <w:color w:val="535353"/>
          <w:spacing w:val="0"/>
          <w:sz w:val="31"/>
          <w:szCs w:val="31"/>
          <w:shd w:val="clear" w:fill="FFFFFF"/>
        </w:rPr>
        <w:t>万家，工业“小升规”超</w:t>
      </w:r>
      <w:r>
        <w:rPr>
          <w:rFonts w:hint="default" w:ascii="Times New Roman" w:hAnsi="Times New Roman" w:eastAsia="仿宋_GB2312" w:cs="Times New Roman"/>
          <w:i w:val="0"/>
          <w:iCs w:val="0"/>
          <w:caps w:val="0"/>
          <w:color w:val="535353"/>
          <w:spacing w:val="0"/>
          <w:sz w:val="31"/>
          <w:szCs w:val="31"/>
          <w:shd w:val="clear" w:fill="FFFFFF"/>
        </w:rPr>
        <w:t>9200</w:t>
      </w:r>
      <w:r>
        <w:rPr>
          <w:rFonts w:hint="eastAsia" w:ascii="仿宋_GB2312" w:hAnsi="微软雅黑" w:eastAsia="仿宋_GB2312" w:cs="仿宋_GB2312"/>
          <w:i w:val="0"/>
          <w:iCs w:val="0"/>
          <w:caps w:val="0"/>
          <w:color w:val="535353"/>
          <w:spacing w:val="0"/>
          <w:sz w:val="31"/>
          <w:szCs w:val="31"/>
          <w:shd w:val="clear" w:fill="FFFFFF"/>
        </w:rPr>
        <w:t>家，增量全省第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。国家级“小巨人”累计培育超</w:t>
      </w:r>
      <w:r>
        <w:rPr>
          <w:rFonts w:hint="default" w:ascii="Times New Roman" w:hAnsi="Times New Roman" w:eastAsia="仿宋_GB2312" w:cs="Times New Roman"/>
          <w:i w:val="0"/>
          <w:iCs w:val="0"/>
          <w:caps w:val="0"/>
          <w:color w:val="535353"/>
          <w:spacing w:val="0"/>
          <w:sz w:val="31"/>
          <w:szCs w:val="31"/>
          <w:shd w:val="clear" w:fill="FFFFFF"/>
        </w:rPr>
        <w:t>300</w:t>
      </w:r>
      <w:r>
        <w:rPr>
          <w:rFonts w:hint="eastAsia" w:ascii="仿宋_GB2312" w:hAnsi="微软雅黑" w:eastAsia="仿宋_GB2312" w:cs="仿宋_GB2312"/>
          <w:i w:val="0"/>
          <w:iCs w:val="0"/>
          <w:caps w:val="0"/>
          <w:color w:val="535353"/>
          <w:spacing w:val="0"/>
          <w:sz w:val="31"/>
          <w:szCs w:val="31"/>
          <w:shd w:val="clear" w:fill="FFFFFF"/>
        </w:rPr>
        <w:t>家，省级专精特新企业从</w:t>
      </w:r>
      <w:r>
        <w:rPr>
          <w:rFonts w:hint="default" w:ascii="Times New Roman" w:hAnsi="Times New Roman" w:eastAsia="仿宋_GB2312" w:cs="Times New Roman"/>
          <w:i w:val="0"/>
          <w:iCs w:val="0"/>
          <w:caps w:val="0"/>
          <w:color w:val="535353"/>
          <w:spacing w:val="0"/>
          <w:sz w:val="31"/>
          <w:szCs w:val="31"/>
          <w:shd w:val="clear" w:fill="FFFFFF"/>
        </w:rPr>
        <w:t>140</w:t>
      </w:r>
      <w:r>
        <w:rPr>
          <w:rFonts w:hint="eastAsia" w:ascii="仿宋_GB2312" w:hAnsi="微软雅黑" w:eastAsia="仿宋_GB2312" w:cs="仿宋_GB2312"/>
          <w:i w:val="0"/>
          <w:iCs w:val="0"/>
          <w:caps w:val="0"/>
          <w:color w:val="535353"/>
          <w:spacing w:val="0"/>
          <w:sz w:val="31"/>
          <w:szCs w:val="31"/>
          <w:shd w:val="clear" w:fill="FFFFFF"/>
        </w:rPr>
        <w:t>家增至</w:t>
      </w:r>
      <w:r>
        <w:rPr>
          <w:rFonts w:hint="default" w:ascii="Times New Roman" w:hAnsi="Times New Roman" w:eastAsia="仿宋_GB2312" w:cs="Times New Roman"/>
          <w:i w:val="0"/>
          <w:iCs w:val="0"/>
          <w:caps w:val="0"/>
          <w:color w:val="535353"/>
          <w:spacing w:val="0"/>
          <w:sz w:val="31"/>
          <w:szCs w:val="31"/>
          <w:shd w:val="clear" w:fill="FFFFFF"/>
        </w:rPr>
        <w:t>3300</w:t>
      </w:r>
      <w:r>
        <w:rPr>
          <w:rFonts w:hint="eastAsia" w:ascii="仿宋_GB2312" w:hAnsi="微软雅黑" w:eastAsia="仿宋_GB2312" w:cs="仿宋_GB2312"/>
          <w:i w:val="0"/>
          <w:iCs w:val="0"/>
          <w:caps w:val="0"/>
          <w:color w:val="535353"/>
          <w:spacing w:val="0"/>
          <w:sz w:val="31"/>
          <w:szCs w:val="31"/>
          <w:shd w:val="clear" w:fill="FFFFFF"/>
        </w:rPr>
        <w:t>多家，创新型中小企业从</w:t>
      </w:r>
      <w:r>
        <w:rPr>
          <w:rFonts w:hint="default" w:ascii="Times New Roman" w:hAnsi="Times New Roman" w:eastAsia="仿宋_GB2312" w:cs="Times New Roman"/>
          <w:i w:val="0"/>
          <w:iCs w:val="0"/>
          <w:caps w:val="0"/>
          <w:color w:val="535353"/>
          <w:spacing w:val="0"/>
          <w:sz w:val="31"/>
          <w:szCs w:val="31"/>
          <w:shd w:val="clear" w:fill="FFFFFF"/>
        </w:rPr>
        <w:t>3193</w:t>
      </w:r>
      <w:r>
        <w:rPr>
          <w:rFonts w:hint="eastAsia" w:ascii="仿宋_GB2312" w:hAnsi="微软雅黑" w:eastAsia="仿宋_GB2312" w:cs="仿宋_GB2312"/>
          <w:i w:val="0"/>
          <w:iCs w:val="0"/>
          <w:caps w:val="0"/>
          <w:color w:val="535353"/>
          <w:spacing w:val="0"/>
          <w:sz w:val="31"/>
          <w:szCs w:val="31"/>
          <w:shd w:val="clear" w:fill="FFFFFF"/>
        </w:rPr>
        <w:t>家增至</w:t>
      </w:r>
      <w:r>
        <w:rPr>
          <w:rFonts w:hint="default" w:ascii="Times New Roman" w:hAnsi="Times New Roman" w:eastAsia="仿宋_GB2312" w:cs="Times New Roman"/>
          <w:i w:val="0"/>
          <w:iCs w:val="0"/>
          <w:caps w:val="0"/>
          <w:color w:val="535353"/>
          <w:spacing w:val="0"/>
          <w:sz w:val="31"/>
          <w:szCs w:val="31"/>
          <w:shd w:val="clear" w:fill="FFFFFF"/>
        </w:rPr>
        <w:t>6100</w:t>
      </w:r>
      <w:r>
        <w:rPr>
          <w:rFonts w:hint="eastAsia" w:ascii="仿宋_GB2312" w:hAnsi="微软雅黑" w:eastAsia="仿宋_GB2312" w:cs="仿宋_GB2312"/>
          <w:i w:val="0"/>
          <w:iCs w:val="0"/>
          <w:caps w:val="0"/>
          <w:color w:val="535353"/>
          <w:spacing w:val="0"/>
          <w:sz w:val="31"/>
          <w:szCs w:val="31"/>
          <w:shd w:val="clear" w:fill="FFFFFF"/>
        </w:rPr>
        <w:t>多家，总量均居全省地级市首位。</w:t>
      </w:r>
      <w:r>
        <w:rPr>
          <w:rFonts w:hint="default" w:ascii="Times New Roman" w:hAnsi="Times New Roman" w:eastAsia="仿宋_GB2312" w:cs="Times New Roman"/>
          <w:i w:val="0"/>
          <w:iCs w:val="0"/>
          <w:caps w:val="0"/>
          <w:color w:val="535353"/>
          <w:spacing w:val="0"/>
          <w:sz w:val="31"/>
          <w:szCs w:val="31"/>
          <w:shd w:val="clear" w:fill="FFFFFF"/>
        </w:rPr>
        <w:t>22</w:t>
      </w:r>
      <w:r>
        <w:rPr>
          <w:rFonts w:hint="eastAsia" w:ascii="仿宋_GB2312" w:hAnsi="微软雅黑" w:eastAsia="仿宋_GB2312" w:cs="仿宋_GB2312"/>
          <w:i w:val="0"/>
          <w:iCs w:val="0"/>
          <w:caps w:val="0"/>
          <w:color w:val="535353"/>
          <w:spacing w:val="0"/>
          <w:sz w:val="31"/>
          <w:szCs w:val="31"/>
          <w:shd w:val="clear" w:fill="FFFFFF"/>
        </w:rPr>
        <w:t>万家工业企业、</w:t>
      </w:r>
      <w:r>
        <w:rPr>
          <w:rFonts w:hint="default" w:ascii="Times New Roman" w:hAnsi="Times New Roman" w:eastAsia="仿宋_GB2312" w:cs="Times New Roman"/>
          <w:i w:val="0"/>
          <w:iCs w:val="0"/>
          <w:caps w:val="0"/>
          <w:color w:val="535353"/>
          <w:spacing w:val="0"/>
          <w:sz w:val="31"/>
          <w:szCs w:val="31"/>
          <w:shd w:val="clear" w:fill="FFFFFF"/>
        </w:rPr>
        <w:t>152</w:t>
      </w:r>
      <w:r>
        <w:rPr>
          <w:rFonts w:hint="eastAsia" w:ascii="仿宋_GB2312" w:hAnsi="微软雅黑" w:eastAsia="仿宋_GB2312" w:cs="仿宋_GB2312"/>
          <w:i w:val="0"/>
          <w:iCs w:val="0"/>
          <w:caps w:val="0"/>
          <w:color w:val="535353"/>
          <w:spacing w:val="0"/>
          <w:sz w:val="31"/>
          <w:szCs w:val="31"/>
          <w:shd w:val="clear" w:fill="FFFFFF"/>
        </w:rPr>
        <w:t>家单项冠军、</w:t>
      </w:r>
      <w:r>
        <w:rPr>
          <w:rFonts w:hint="default" w:ascii="Times New Roman" w:hAnsi="Times New Roman" w:eastAsia="仿宋_GB2312" w:cs="Times New Roman"/>
          <w:i w:val="0"/>
          <w:iCs w:val="0"/>
          <w:caps w:val="0"/>
          <w:color w:val="535353"/>
          <w:spacing w:val="0"/>
          <w:sz w:val="31"/>
          <w:szCs w:val="31"/>
          <w:shd w:val="clear" w:fill="FFFFFF"/>
        </w:rPr>
        <w:t>32</w:t>
      </w:r>
      <w:r>
        <w:rPr>
          <w:rFonts w:hint="eastAsia" w:ascii="仿宋_GB2312" w:hAnsi="微软雅黑" w:eastAsia="仿宋_GB2312" w:cs="仿宋_GB2312"/>
          <w:i w:val="0"/>
          <w:iCs w:val="0"/>
          <w:caps w:val="0"/>
          <w:color w:val="535353"/>
          <w:spacing w:val="0"/>
          <w:sz w:val="31"/>
          <w:szCs w:val="31"/>
          <w:shd w:val="clear" w:fill="FFFFFF"/>
        </w:rPr>
        <w:t>家百亿企业、</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家千亿企业组成的实体经济梯队根基更稳、持续壮大、向新图强。</w:t>
      </w:r>
    </w:p>
    <w:p w14:paraId="32F3CA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教育科技人才一体化发展。</w:t>
      </w:r>
      <w:r>
        <w:rPr>
          <w:rStyle w:val="5"/>
          <w:rFonts w:hint="default" w:ascii="楷体_GB2312" w:hAnsi="微软雅黑" w:eastAsia="楷体_GB2312" w:cs="楷体_GB2312"/>
          <w:i w:val="0"/>
          <w:iCs w:val="0"/>
          <w:caps w:val="0"/>
          <w:color w:val="535353"/>
          <w:spacing w:val="0"/>
          <w:sz w:val="31"/>
          <w:szCs w:val="31"/>
          <w:shd w:val="clear" w:fill="FFFFFF"/>
        </w:rPr>
        <w:t>高等教育跨越式发展。</w:t>
      </w:r>
      <w:r>
        <w:rPr>
          <w:rFonts w:hint="eastAsia" w:ascii="仿宋_GB2312" w:hAnsi="微软雅黑" w:eastAsia="仿宋_GB2312" w:cs="仿宋_GB2312"/>
          <w:i w:val="0"/>
          <w:iCs w:val="0"/>
          <w:caps w:val="0"/>
          <w:color w:val="535353"/>
          <w:spacing w:val="0"/>
          <w:sz w:val="31"/>
          <w:szCs w:val="31"/>
          <w:shd w:val="clear" w:fill="FFFFFF"/>
        </w:rPr>
        <w:t>大湾区大学、香港城市大学（东莞）顺利实现招生开学，东莞理工学院首次跻身软科世界大学学术排名千强。在莞高校增至</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家，全日制高校在校大学生规模突破</w:t>
      </w:r>
      <w:r>
        <w:rPr>
          <w:rFonts w:hint="default" w:ascii="Times New Roman" w:hAnsi="Times New Roman" w:eastAsia="仿宋_GB2312" w:cs="Times New Roman"/>
          <w:i w:val="0"/>
          <w:iCs w:val="0"/>
          <w:caps w:val="0"/>
          <w:color w:val="535353"/>
          <w:spacing w:val="0"/>
          <w:sz w:val="31"/>
          <w:szCs w:val="31"/>
          <w:shd w:val="clear" w:fill="FFFFFF"/>
        </w:rPr>
        <w:t>17</w:t>
      </w:r>
      <w:r>
        <w:rPr>
          <w:rFonts w:hint="eastAsia" w:ascii="仿宋_GB2312" w:hAnsi="微软雅黑" w:eastAsia="仿宋_GB2312" w:cs="仿宋_GB2312"/>
          <w:i w:val="0"/>
          <w:iCs w:val="0"/>
          <w:caps w:val="0"/>
          <w:color w:val="535353"/>
          <w:spacing w:val="0"/>
          <w:sz w:val="31"/>
          <w:szCs w:val="31"/>
          <w:shd w:val="clear" w:fill="FFFFFF"/>
        </w:rPr>
        <w:t>万人。</w:t>
      </w:r>
      <w:r>
        <w:rPr>
          <w:rStyle w:val="5"/>
          <w:rFonts w:hint="default" w:ascii="楷体_GB2312" w:hAnsi="微软雅黑" w:eastAsia="楷体_GB2312" w:cs="楷体_GB2312"/>
          <w:i w:val="0"/>
          <w:iCs w:val="0"/>
          <w:caps w:val="0"/>
          <w:color w:val="535353"/>
          <w:spacing w:val="0"/>
          <w:sz w:val="31"/>
          <w:szCs w:val="31"/>
          <w:shd w:val="clear" w:fill="FFFFFF"/>
        </w:rPr>
        <w:t>重大科技基础设施集群化成型成势。</w:t>
      </w:r>
      <w:r>
        <w:rPr>
          <w:rFonts w:hint="eastAsia" w:ascii="仿宋_GB2312" w:hAnsi="微软雅黑" w:eastAsia="仿宋_GB2312" w:cs="仿宋_GB2312"/>
          <w:i w:val="0"/>
          <w:iCs w:val="0"/>
          <w:caps w:val="0"/>
          <w:color w:val="535353"/>
          <w:spacing w:val="0"/>
          <w:sz w:val="31"/>
          <w:szCs w:val="31"/>
          <w:shd w:val="clear" w:fill="FFFFFF"/>
        </w:rPr>
        <w:t>大湾区综合性国家科学中心先行启动区加快建设，先进阿秒激光设施、散裂中子源二期全面动工，首台国产硼中子俘获治疗（</w:t>
      </w:r>
      <w:r>
        <w:rPr>
          <w:rFonts w:hint="default" w:ascii="Times New Roman" w:hAnsi="Times New Roman" w:eastAsia="仿宋_GB2312" w:cs="Times New Roman"/>
          <w:i w:val="0"/>
          <w:iCs w:val="0"/>
          <w:caps w:val="0"/>
          <w:color w:val="535353"/>
          <w:spacing w:val="0"/>
          <w:sz w:val="31"/>
          <w:szCs w:val="31"/>
          <w:shd w:val="clear" w:fill="FFFFFF"/>
        </w:rPr>
        <w:t>BNCT</w:t>
      </w:r>
      <w:r>
        <w:rPr>
          <w:rFonts w:hint="eastAsia" w:ascii="仿宋_GB2312" w:hAnsi="微软雅黑" w:eastAsia="仿宋_GB2312" w:cs="仿宋_GB2312"/>
          <w:i w:val="0"/>
          <w:iCs w:val="0"/>
          <w:caps w:val="0"/>
          <w:color w:val="535353"/>
          <w:spacing w:val="0"/>
          <w:sz w:val="31"/>
          <w:szCs w:val="31"/>
          <w:shd w:val="clear" w:fill="FFFFFF"/>
        </w:rPr>
        <w:t>）设备进入临床试验，中科院东莞材料所实现“当年签约、当年筹建、当年获批、当年挂牌”，国内首个中拉技术转移中心落地建设。</w:t>
      </w:r>
      <w:r>
        <w:rPr>
          <w:rStyle w:val="5"/>
          <w:rFonts w:hint="default" w:ascii="楷体_GB2312" w:hAnsi="微软雅黑" w:eastAsia="楷体_GB2312" w:cs="楷体_GB2312"/>
          <w:i w:val="0"/>
          <w:iCs w:val="0"/>
          <w:caps w:val="0"/>
          <w:color w:val="535353"/>
          <w:spacing w:val="0"/>
          <w:sz w:val="31"/>
          <w:szCs w:val="31"/>
          <w:shd w:val="clear" w:fill="FFFFFF"/>
        </w:rPr>
        <w:t>人才集聚成效显著。</w:t>
      </w:r>
      <w:r>
        <w:rPr>
          <w:rFonts w:hint="eastAsia" w:ascii="仿宋_GB2312" w:hAnsi="微软雅黑" w:eastAsia="仿宋_GB2312" w:cs="仿宋_GB2312"/>
          <w:i w:val="0"/>
          <w:iCs w:val="0"/>
          <w:caps w:val="0"/>
          <w:color w:val="535353"/>
          <w:spacing w:val="0"/>
          <w:sz w:val="31"/>
          <w:szCs w:val="31"/>
          <w:shd w:val="clear" w:fill="FFFFFF"/>
        </w:rPr>
        <w:t>两轮“十百千万百万”人才工程接续实施，“</w:t>
      </w:r>
      <w:r>
        <w:rPr>
          <w:rFonts w:hint="default" w:ascii="Times New Roman" w:hAnsi="Times New Roman" w:eastAsia="仿宋_GB2312" w:cs="Times New Roman"/>
          <w:i w:val="0"/>
          <w:iCs w:val="0"/>
          <w:caps w:val="0"/>
          <w:color w:val="535353"/>
          <w:spacing w:val="0"/>
          <w:sz w:val="31"/>
          <w:szCs w:val="31"/>
          <w:shd w:val="clear" w:fill="FFFFFF"/>
        </w:rPr>
        <w:t>1+6</w:t>
      </w:r>
      <w:r>
        <w:rPr>
          <w:rFonts w:hint="eastAsia" w:ascii="仿宋_GB2312" w:hAnsi="微软雅黑" w:eastAsia="仿宋_GB2312" w:cs="仿宋_GB2312"/>
          <w:i w:val="0"/>
          <w:iCs w:val="0"/>
          <w:caps w:val="0"/>
          <w:color w:val="535353"/>
          <w:spacing w:val="0"/>
          <w:sz w:val="31"/>
          <w:szCs w:val="31"/>
          <w:shd w:val="clear" w:fill="FFFFFF"/>
        </w:rPr>
        <w:t>”人才政策体系焕新升级，深化户籍制度改革全面铺开。累计引育国家级、省级人才计划入选者超</w:t>
      </w:r>
      <w:r>
        <w:rPr>
          <w:rFonts w:hint="default" w:ascii="Times New Roman" w:hAnsi="Times New Roman" w:eastAsia="仿宋_GB2312" w:cs="Times New Roman"/>
          <w:i w:val="0"/>
          <w:iCs w:val="0"/>
          <w:caps w:val="0"/>
          <w:color w:val="535353"/>
          <w:spacing w:val="0"/>
          <w:sz w:val="31"/>
          <w:szCs w:val="31"/>
          <w:shd w:val="clear" w:fill="FFFFFF"/>
        </w:rPr>
        <w:t>510</w:t>
      </w:r>
      <w:r>
        <w:rPr>
          <w:rFonts w:hint="eastAsia" w:ascii="仿宋_GB2312" w:hAnsi="微软雅黑" w:eastAsia="仿宋_GB2312" w:cs="仿宋_GB2312"/>
          <w:i w:val="0"/>
          <w:iCs w:val="0"/>
          <w:caps w:val="0"/>
          <w:color w:val="535353"/>
          <w:spacing w:val="0"/>
          <w:sz w:val="31"/>
          <w:szCs w:val="31"/>
          <w:shd w:val="clear" w:fill="FFFFFF"/>
        </w:rPr>
        <w:t>名，</w:t>
      </w:r>
      <w:r>
        <w:rPr>
          <w:rFonts w:hint="default" w:ascii="Times New Roman" w:hAnsi="Times New Roman" w:eastAsia="仿宋_GB2312" w:cs="Times New Roman"/>
          <w:i w:val="0"/>
          <w:iCs w:val="0"/>
          <w:caps w:val="0"/>
          <w:color w:val="535353"/>
          <w:spacing w:val="0"/>
          <w:sz w:val="31"/>
          <w:szCs w:val="31"/>
          <w:shd w:val="clear" w:fill="FFFFFF"/>
        </w:rPr>
        <w:t>18</w:t>
      </w:r>
      <w:r>
        <w:rPr>
          <w:rFonts w:hint="eastAsia" w:ascii="仿宋_GB2312" w:hAnsi="微软雅黑" w:eastAsia="仿宋_GB2312" w:cs="仿宋_GB2312"/>
          <w:i w:val="0"/>
          <w:iCs w:val="0"/>
          <w:caps w:val="0"/>
          <w:color w:val="535353"/>
          <w:spacing w:val="0"/>
          <w:sz w:val="31"/>
          <w:szCs w:val="31"/>
          <w:shd w:val="clear" w:fill="FFFFFF"/>
        </w:rPr>
        <w:t>位院士、</w:t>
      </w:r>
      <w:r>
        <w:rPr>
          <w:rFonts w:hint="default" w:ascii="Times New Roman" w:hAnsi="Times New Roman" w:eastAsia="仿宋_GB2312" w:cs="Times New Roman"/>
          <w:i w:val="0"/>
          <w:iCs w:val="0"/>
          <w:caps w:val="0"/>
          <w:color w:val="535353"/>
          <w:spacing w:val="0"/>
          <w:sz w:val="31"/>
          <w:szCs w:val="31"/>
          <w:shd w:val="clear" w:fill="FFFFFF"/>
        </w:rPr>
        <w:t>41</w:t>
      </w:r>
      <w:r>
        <w:rPr>
          <w:rFonts w:hint="eastAsia" w:ascii="仿宋_GB2312" w:hAnsi="微软雅黑" w:eastAsia="仿宋_GB2312" w:cs="仿宋_GB2312"/>
          <w:i w:val="0"/>
          <w:iCs w:val="0"/>
          <w:caps w:val="0"/>
          <w:color w:val="535353"/>
          <w:spacing w:val="0"/>
          <w:sz w:val="31"/>
          <w:szCs w:val="31"/>
          <w:shd w:val="clear" w:fill="FFFFFF"/>
        </w:rPr>
        <w:t>个省创新科研团队、</w:t>
      </w:r>
      <w:r>
        <w:rPr>
          <w:rFonts w:hint="default" w:ascii="Times New Roman" w:hAnsi="Times New Roman" w:eastAsia="仿宋_GB2312" w:cs="Times New Roman"/>
          <w:i w:val="0"/>
          <w:iCs w:val="0"/>
          <w:caps w:val="0"/>
          <w:color w:val="535353"/>
          <w:spacing w:val="0"/>
          <w:sz w:val="31"/>
          <w:szCs w:val="31"/>
          <w:shd w:val="clear" w:fill="FFFFFF"/>
        </w:rPr>
        <w:t>28</w:t>
      </w:r>
      <w:r>
        <w:rPr>
          <w:rFonts w:hint="eastAsia" w:ascii="仿宋_GB2312" w:hAnsi="微软雅黑" w:eastAsia="仿宋_GB2312" w:cs="仿宋_GB2312"/>
          <w:i w:val="0"/>
          <w:iCs w:val="0"/>
          <w:caps w:val="0"/>
          <w:color w:val="535353"/>
          <w:spacing w:val="0"/>
          <w:sz w:val="31"/>
          <w:szCs w:val="31"/>
          <w:shd w:val="clear" w:fill="FFFFFF"/>
        </w:rPr>
        <w:t>万名高层次人才、</w:t>
      </w:r>
      <w:r>
        <w:rPr>
          <w:rFonts w:hint="default" w:ascii="Times New Roman" w:hAnsi="Times New Roman" w:eastAsia="仿宋_GB2312" w:cs="Times New Roman"/>
          <w:i w:val="0"/>
          <w:iCs w:val="0"/>
          <w:caps w:val="0"/>
          <w:color w:val="535353"/>
          <w:spacing w:val="0"/>
          <w:sz w:val="31"/>
          <w:szCs w:val="31"/>
          <w:shd w:val="clear" w:fill="FFFFFF"/>
        </w:rPr>
        <w:t>183</w:t>
      </w:r>
      <w:r>
        <w:rPr>
          <w:rFonts w:hint="eastAsia" w:ascii="仿宋_GB2312" w:hAnsi="微软雅黑" w:eastAsia="仿宋_GB2312" w:cs="仿宋_GB2312"/>
          <w:i w:val="0"/>
          <w:iCs w:val="0"/>
          <w:caps w:val="0"/>
          <w:color w:val="535353"/>
          <w:spacing w:val="0"/>
          <w:sz w:val="31"/>
          <w:szCs w:val="31"/>
          <w:shd w:val="clear" w:fill="FFFFFF"/>
        </w:rPr>
        <w:t>万名技能人才汇聚东莞，获评人才友好型城市，“</w:t>
      </w:r>
      <w:r>
        <w:rPr>
          <w:rFonts w:hint="default" w:ascii="Times New Roman" w:hAnsi="Times New Roman" w:eastAsia="仿宋_GB2312" w:cs="Times New Roman"/>
          <w:i w:val="0"/>
          <w:iCs w:val="0"/>
          <w:caps w:val="0"/>
          <w:color w:val="535353"/>
          <w:spacing w:val="0"/>
          <w:sz w:val="31"/>
          <w:szCs w:val="31"/>
          <w:shd w:val="clear" w:fill="FFFFFF"/>
        </w:rPr>
        <w:t>95</w:t>
      </w:r>
      <w:r>
        <w:rPr>
          <w:rFonts w:hint="eastAsia" w:ascii="仿宋_GB2312" w:hAnsi="微软雅黑" w:eastAsia="仿宋_GB2312" w:cs="仿宋_GB2312"/>
          <w:i w:val="0"/>
          <w:iCs w:val="0"/>
          <w:caps w:val="0"/>
          <w:color w:val="535353"/>
          <w:spacing w:val="0"/>
          <w:sz w:val="31"/>
          <w:szCs w:val="31"/>
          <w:shd w:val="clear" w:fill="FFFFFF"/>
        </w:rPr>
        <w:t>后”人才吸引力位居全国地级市前</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w:t>
      </w:r>
      <w:r>
        <w:rPr>
          <w:rStyle w:val="5"/>
          <w:rFonts w:hint="default" w:ascii="楷体_GB2312" w:hAnsi="微软雅黑" w:eastAsia="楷体_GB2312" w:cs="楷体_GB2312"/>
          <w:i w:val="0"/>
          <w:iCs w:val="0"/>
          <w:caps w:val="0"/>
          <w:color w:val="535353"/>
          <w:spacing w:val="0"/>
          <w:sz w:val="31"/>
          <w:szCs w:val="31"/>
          <w:shd w:val="clear" w:fill="FFFFFF"/>
        </w:rPr>
        <w:t>创新动能茁壮成长。</w:t>
      </w:r>
      <w:r>
        <w:rPr>
          <w:rFonts w:hint="eastAsia" w:ascii="仿宋_GB2312" w:hAnsi="微软雅黑" w:eastAsia="仿宋_GB2312" w:cs="仿宋_GB2312"/>
          <w:i w:val="0"/>
          <w:iCs w:val="0"/>
          <w:caps w:val="0"/>
          <w:color w:val="535353"/>
          <w:spacing w:val="0"/>
          <w:sz w:val="31"/>
          <w:szCs w:val="31"/>
          <w:shd w:val="clear" w:fill="FFFFFF"/>
        </w:rPr>
        <w:t>成功创建国家创新型城市、知识产权强市建设示范城市。设立东莞工程师日，获批建设国家卓越工程师创新研究院，在人工智能、新型储能等领域组建</w:t>
      </w:r>
      <w:r>
        <w:rPr>
          <w:rFonts w:hint="default" w:ascii="Times New Roman" w:hAnsi="Times New Roman" w:eastAsia="仿宋_GB2312" w:cs="Times New Roman"/>
          <w:i w:val="0"/>
          <w:iCs w:val="0"/>
          <w:caps w:val="0"/>
          <w:color w:val="535353"/>
          <w:spacing w:val="0"/>
          <w:sz w:val="31"/>
          <w:szCs w:val="31"/>
          <w:shd w:val="clear" w:fill="FFFFFF"/>
        </w:rPr>
        <w:t>7</w:t>
      </w:r>
      <w:r>
        <w:rPr>
          <w:rFonts w:hint="eastAsia" w:ascii="仿宋_GB2312" w:hAnsi="微软雅黑" w:eastAsia="仿宋_GB2312" w:cs="仿宋_GB2312"/>
          <w:i w:val="0"/>
          <w:iCs w:val="0"/>
          <w:caps w:val="0"/>
          <w:color w:val="535353"/>
          <w:spacing w:val="0"/>
          <w:sz w:val="31"/>
          <w:szCs w:val="31"/>
          <w:shd w:val="clear" w:fill="FFFFFF"/>
        </w:rPr>
        <w:t>个创新联合体，各级工程技术研究中心和实验室从</w:t>
      </w:r>
      <w:r>
        <w:rPr>
          <w:rFonts w:hint="default" w:ascii="Times New Roman" w:hAnsi="Times New Roman" w:eastAsia="仿宋_GB2312" w:cs="Times New Roman"/>
          <w:i w:val="0"/>
          <w:iCs w:val="0"/>
          <w:caps w:val="0"/>
          <w:color w:val="535353"/>
          <w:spacing w:val="0"/>
          <w:sz w:val="31"/>
          <w:szCs w:val="31"/>
          <w:shd w:val="clear" w:fill="FFFFFF"/>
        </w:rPr>
        <w:t>964</w:t>
      </w:r>
      <w:r>
        <w:rPr>
          <w:rFonts w:hint="eastAsia" w:ascii="仿宋_GB2312" w:hAnsi="微软雅黑" w:eastAsia="仿宋_GB2312" w:cs="仿宋_GB2312"/>
          <w:i w:val="0"/>
          <w:iCs w:val="0"/>
          <w:caps w:val="0"/>
          <w:color w:val="535353"/>
          <w:spacing w:val="0"/>
          <w:sz w:val="31"/>
          <w:szCs w:val="31"/>
          <w:shd w:val="clear" w:fill="FFFFFF"/>
        </w:rPr>
        <w:t>家增至</w:t>
      </w:r>
      <w:r>
        <w:rPr>
          <w:rFonts w:hint="default" w:ascii="Times New Roman" w:hAnsi="Times New Roman" w:eastAsia="仿宋_GB2312" w:cs="Times New Roman"/>
          <w:i w:val="0"/>
          <w:iCs w:val="0"/>
          <w:caps w:val="0"/>
          <w:color w:val="535353"/>
          <w:spacing w:val="0"/>
          <w:sz w:val="31"/>
          <w:szCs w:val="31"/>
          <w:shd w:val="clear" w:fill="FFFFFF"/>
        </w:rPr>
        <w:t>2500</w:t>
      </w:r>
      <w:r>
        <w:rPr>
          <w:rFonts w:hint="eastAsia" w:ascii="仿宋_GB2312" w:hAnsi="微软雅黑" w:eastAsia="仿宋_GB2312" w:cs="仿宋_GB2312"/>
          <w:i w:val="0"/>
          <w:iCs w:val="0"/>
          <w:caps w:val="0"/>
          <w:color w:val="535353"/>
          <w:spacing w:val="0"/>
          <w:sz w:val="31"/>
          <w:szCs w:val="31"/>
          <w:shd w:val="clear" w:fill="FFFFFF"/>
        </w:rPr>
        <w:t>多家。“十四五”期间完成高技术制造业投资超</w:t>
      </w:r>
      <w:r>
        <w:rPr>
          <w:rFonts w:hint="default" w:ascii="Times New Roman" w:hAnsi="Times New Roman" w:eastAsia="仿宋_GB2312" w:cs="Times New Roman"/>
          <w:i w:val="0"/>
          <w:iCs w:val="0"/>
          <w:caps w:val="0"/>
          <w:color w:val="535353"/>
          <w:spacing w:val="0"/>
          <w:sz w:val="31"/>
          <w:szCs w:val="31"/>
          <w:shd w:val="clear" w:fill="FFFFFF"/>
        </w:rPr>
        <w:t>3000</w:t>
      </w:r>
      <w:r>
        <w:rPr>
          <w:rFonts w:hint="eastAsia" w:ascii="仿宋_GB2312" w:hAnsi="微软雅黑" w:eastAsia="仿宋_GB2312" w:cs="仿宋_GB2312"/>
          <w:i w:val="0"/>
          <w:iCs w:val="0"/>
          <w:caps w:val="0"/>
          <w:color w:val="535353"/>
          <w:spacing w:val="0"/>
          <w:sz w:val="31"/>
          <w:szCs w:val="31"/>
          <w:shd w:val="clear" w:fill="FFFFFF"/>
        </w:rPr>
        <w:t>亿元，排名全省第</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2024</w:t>
      </w:r>
      <w:r>
        <w:rPr>
          <w:rFonts w:hint="eastAsia" w:ascii="仿宋_GB2312" w:hAnsi="微软雅黑" w:eastAsia="仿宋_GB2312" w:cs="仿宋_GB2312"/>
          <w:i w:val="0"/>
          <w:iCs w:val="0"/>
          <w:caps w:val="0"/>
          <w:color w:val="535353"/>
          <w:spacing w:val="0"/>
          <w:sz w:val="31"/>
          <w:szCs w:val="31"/>
          <w:shd w:val="clear" w:fill="FFFFFF"/>
        </w:rPr>
        <w:t>年研发经费支出、有效发明专利分别是</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1.4</w:t>
      </w:r>
      <w:r>
        <w:rPr>
          <w:rFonts w:hint="eastAsia" w:ascii="仿宋_GB2312" w:hAnsi="微软雅黑" w:eastAsia="仿宋_GB2312" w:cs="仿宋_GB2312"/>
          <w:i w:val="0"/>
          <w:iCs w:val="0"/>
          <w:caps w:val="0"/>
          <w:color w:val="535353"/>
          <w:spacing w:val="0"/>
          <w:sz w:val="31"/>
          <w:szCs w:val="31"/>
          <w:shd w:val="clear" w:fill="FFFFFF"/>
        </w:rPr>
        <w:t>倍、</w:t>
      </w:r>
      <w:r>
        <w:rPr>
          <w:rFonts w:hint="default" w:ascii="Times New Roman" w:hAnsi="Times New Roman" w:eastAsia="仿宋_GB2312" w:cs="Times New Roman"/>
          <w:i w:val="0"/>
          <w:iCs w:val="0"/>
          <w:caps w:val="0"/>
          <w:color w:val="535353"/>
          <w:spacing w:val="0"/>
          <w:sz w:val="31"/>
          <w:szCs w:val="31"/>
          <w:shd w:val="clear" w:fill="FFFFFF"/>
        </w:rPr>
        <w:t>2.1</w:t>
      </w:r>
      <w:r>
        <w:rPr>
          <w:rFonts w:hint="eastAsia" w:ascii="仿宋_GB2312" w:hAnsi="微软雅黑" w:eastAsia="仿宋_GB2312" w:cs="仿宋_GB2312"/>
          <w:i w:val="0"/>
          <w:iCs w:val="0"/>
          <w:caps w:val="0"/>
          <w:color w:val="535353"/>
          <w:spacing w:val="0"/>
          <w:sz w:val="31"/>
          <w:szCs w:val="31"/>
          <w:shd w:val="clear" w:fill="FFFFFF"/>
        </w:rPr>
        <w:t>倍，</w:t>
      </w:r>
      <w:r>
        <w:rPr>
          <w:rFonts w:hint="default" w:ascii="Times New Roman" w:hAnsi="Times New Roman" w:eastAsia="仿宋_GB2312" w:cs="Times New Roman"/>
          <w:i w:val="0"/>
          <w:iCs w:val="0"/>
          <w:caps w:val="0"/>
          <w:color w:val="535353"/>
          <w:spacing w:val="0"/>
          <w:sz w:val="31"/>
          <w:szCs w:val="31"/>
          <w:shd w:val="clear" w:fill="FFFFFF"/>
        </w:rPr>
        <w:t>R&amp;D</w:t>
      </w:r>
      <w:r>
        <w:rPr>
          <w:rFonts w:hint="eastAsia" w:ascii="仿宋_GB2312" w:hAnsi="微软雅黑" w:eastAsia="仿宋_GB2312" w:cs="仿宋_GB2312"/>
          <w:i w:val="0"/>
          <w:iCs w:val="0"/>
          <w:caps w:val="0"/>
          <w:color w:val="535353"/>
          <w:spacing w:val="0"/>
          <w:sz w:val="31"/>
          <w:szCs w:val="31"/>
          <w:shd w:val="clear" w:fill="FFFFFF"/>
        </w:rPr>
        <w:t>占比从</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3.39%</w:t>
      </w:r>
      <w:r>
        <w:rPr>
          <w:rFonts w:hint="eastAsia" w:ascii="仿宋_GB2312" w:hAnsi="微软雅黑" w:eastAsia="仿宋_GB2312" w:cs="仿宋_GB2312"/>
          <w:i w:val="0"/>
          <w:iCs w:val="0"/>
          <w:caps w:val="0"/>
          <w:color w:val="535353"/>
          <w:spacing w:val="0"/>
          <w:sz w:val="31"/>
          <w:szCs w:val="31"/>
          <w:shd w:val="clear" w:fill="FFFFFF"/>
        </w:rPr>
        <w:t>提至</w:t>
      </w:r>
      <w:r>
        <w:rPr>
          <w:rFonts w:hint="default" w:ascii="Times New Roman" w:hAnsi="Times New Roman" w:eastAsia="仿宋_GB2312" w:cs="Times New Roman"/>
          <w:i w:val="0"/>
          <w:iCs w:val="0"/>
          <w:caps w:val="0"/>
          <w:color w:val="535353"/>
          <w:spacing w:val="0"/>
          <w:sz w:val="31"/>
          <w:szCs w:val="31"/>
          <w:shd w:val="clear" w:fill="FFFFFF"/>
        </w:rPr>
        <w:t>2024</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4.01%</w:t>
      </w:r>
      <w:r>
        <w:rPr>
          <w:rFonts w:hint="eastAsia" w:ascii="仿宋_GB2312" w:hAnsi="微软雅黑" w:eastAsia="仿宋_GB2312" w:cs="仿宋_GB2312"/>
          <w:i w:val="0"/>
          <w:iCs w:val="0"/>
          <w:caps w:val="0"/>
          <w:color w:val="535353"/>
          <w:spacing w:val="0"/>
          <w:sz w:val="31"/>
          <w:szCs w:val="31"/>
          <w:shd w:val="clear" w:fill="FFFFFF"/>
        </w:rPr>
        <w:t>，位居全省第</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。在东莞，大科学装置与高水平大学比邻而居，创新实验室与先进生产线毗邻相连，科学家和企业家跨界融合，工程师和产线工人朝夕共处，成为最靓丽动人的场景。</w:t>
      </w:r>
    </w:p>
    <w:p w14:paraId="4A78A8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进一步全面深化改革开放纵深推进。</w:t>
      </w:r>
      <w:r>
        <w:rPr>
          <w:rStyle w:val="5"/>
          <w:rFonts w:hint="default" w:ascii="楷体_GB2312" w:hAnsi="微软雅黑" w:eastAsia="楷体_GB2312" w:cs="楷体_GB2312"/>
          <w:i w:val="0"/>
          <w:iCs w:val="0"/>
          <w:caps w:val="0"/>
          <w:color w:val="535353"/>
          <w:spacing w:val="0"/>
          <w:sz w:val="31"/>
          <w:szCs w:val="31"/>
          <w:shd w:val="clear" w:fill="FFFFFF"/>
        </w:rPr>
        <w:t>标志性改革成果丰硕。</w:t>
      </w:r>
      <w:r>
        <w:rPr>
          <w:rFonts w:hint="eastAsia" w:ascii="仿宋_GB2312" w:hAnsi="微软雅黑" w:eastAsia="仿宋_GB2312" w:cs="仿宋_GB2312"/>
          <w:i w:val="0"/>
          <w:iCs w:val="0"/>
          <w:caps w:val="0"/>
          <w:color w:val="535353"/>
          <w:spacing w:val="0"/>
          <w:sz w:val="31"/>
          <w:szCs w:val="31"/>
          <w:shd w:val="clear" w:fill="FFFFFF"/>
        </w:rPr>
        <w:t>新型城镇化、要素市场化配置、现代商贸流通体系、消费“三新”等国家试点扎实推进，农村集体经营性建设用地入市、健康副厂长等改革经验获全国推广。市属国企资产突破万亿大关，</w:t>
      </w:r>
      <w:r>
        <w:rPr>
          <w:rFonts w:hint="eastAsia" w:ascii="仿宋_GB2312" w:hAnsi="Times New Roman" w:eastAsia="仿宋_GB2312" w:cs="仿宋_GB2312"/>
          <w:i w:val="0"/>
          <w:iCs w:val="0"/>
          <w:caps w:val="0"/>
          <w:color w:val="535353"/>
          <w:spacing w:val="0"/>
          <w:sz w:val="31"/>
          <w:szCs w:val="31"/>
          <w:shd w:val="clear" w:fill="FFFFFF"/>
        </w:rPr>
        <w:t>重组形成</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家综合性国企为引领、</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家专业化国企为支撑的新布局结构。超</w:t>
      </w:r>
      <w:r>
        <w:rPr>
          <w:rFonts w:hint="default" w:ascii="Times New Roman" w:hAnsi="Times New Roman" w:eastAsia="仿宋_GB2312" w:cs="Times New Roman"/>
          <w:i w:val="0"/>
          <w:iCs w:val="0"/>
          <w:caps w:val="0"/>
          <w:color w:val="535353"/>
          <w:spacing w:val="0"/>
          <w:sz w:val="31"/>
          <w:szCs w:val="31"/>
          <w:shd w:val="clear" w:fill="FFFFFF"/>
        </w:rPr>
        <w:t>7000</w:t>
      </w:r>
      <w:r>
        <w:rPr>
          <w:rFonts w:hint="eastAsia" w:ascii="仿宋_GB2312" w:hAnsi="微软雅黑" w:eastAsia="仿宋_GB2312" w:cs="仿宋_GB2312"/>
          <w:i w:val="0"/>
          <w:iCs w:val="0"/>
          <w:caps w:val="0"/>
          <w:color w:val="535353"/>
          <w:spacing w:val="0"/>
          <w:sz w:val="31"/>
          <w:szCs w:val="31"/>
          <w:shd w:val="clear" w:fill="FFFFFF"/>
        </w:rPr>
        <w:t>项“跨域通办”、</w:t>
      </w:r>
      <w:r>
        <w:rPr>
          <w:rFonts w:hint="default" w:ascii="Times New Roman" w:hAnsi="Times New Roman" w:eastAsia="仿宋_GB2312" w:cs="Times New Roman"/>
          <w:i w:val="0"/>
          <w:iCs w:val="0"/>
          <w:caps w:val="0"/>
          <w:color w:val="535353"/>
          <w:spacing w:val="0"/>
          <w:sz w:val="31"/>
          <w:szCs w:val="31"/>
          <w:shd w:val="clear" w:fill="FFFFFF"/>
        </w:rPr>
        <w:t>800</w:t>
      </w:r>
      <w:r>
        <w:rPr>
          <w:rFonts w:hint="eastAsia" w:ascii="仿宋_GB2312" w:hAnsi="微软雅黑" w:eastAsia="仿宋_GB2312" w:cs="仿宋_GB2312"/>
          <w:i w:val="0"/>
          <w:iCs w:val="0"/>
          <w:caps w:val="0"/>
          <w:color w:val="535353"/>
          <w:spacing w:val="0"/>
          <w:sz w:val="31"/>
          <w:szCs w:val="31"/>
          <w:shd w:val="clear" w:fill="FFFFFF"/>
        </w:rPr>
        <w:t>项“不见面审批”、</w:t>
      </w:r>
      <w:r>
        <w:rPr>
          <w:rFonts w:hint="default" w:ascii="Times New Roman" w:hAnsi="Times New Roman" w:eastAsia="仿宋_GB2312" w:cs="Times New Roman"/>
          <w:i w:val="0"/>
          <w:iCs w:val="0"/>
          <w:caps w:val="0"/>
          <w:color w:val="535353"/>
          <w:spacing w:val="0"/>
          <w:sz w:val="31"/>
          <w:szCs w:val="31"/>
          <w:shd w:val="clear" w:fill="FFFFFF"/>
        </w:rPr>
        <w:t>39</w:t>
      </w:r>
      <w:r>
        <w:rPr>
          <w:rFonts w:hint="eastAsia" w:ascii="仿宋_GB2312" w:hAnsi="微软雅黑" w:eastAsia="仿宋_GB2312" w:cs="仿宋_GB2312"/>
          <w:i w:val="0"/>
          <w:iCs w:val="0"/>
          <w:caps w:val="0"/>
          <w:color w:val="535353"/>
          <w:spacing w:val="0"/>
          <w:sz w:val="31"/>
          <w:szCs w:val="31"/>
          <w:shd w:val="clear" w:fill="FFFFFF"/>
        </w:rPr>
        <w:t>项“高效办成一件事”全面落地，项目审批“一张图”、资源要素配置“一张表”、完工即投产等改革亮点纷呈，获评全国营商环境创新城市。</w:t>
      </w:r>
      <w:r>
        <w:rPr>
          <w:rStyle w:val="5"/>
          <w:rFonts w:hint="default" w:ascii="楷体_GB2312" w:hAnsi="微软雅黑" w:eastAsia="楷体_GB2312" w:cs="楷体_GB2312"/>
          <w:i w:val="0"/>
          <w:iCs w:val="0"/>
          <w:caps w:val="0"/>
          <w:color w:val="535353"/>
          <w:spacing w:val="0"/>
          <w:sz w:val="31"/>
          <w:szCs w:val="31"/>
          <w:shd w:val="clear" w:fill="FFFFFF"/>
        </w:rPr>
        <w:t>湾区互联互通更加紧密。</w:t>
      </w:r>
      <w:r>
        <w:rPr>
          <w:rFonts w:hint="eastAsia" w:ascii="仿宋_GB2312" w:hAnsi="微软雅黑" w:eastAsia="仿宋_GB2312" w:cs="仿宋_GB2312"/>
          <w:i w:val="0"/>
          <w:iCs w:val="0"/>
          <w:caps w:val="0"/>
          <w:color w:val="535353"/>
          <w:spacing w:val="0"/>
          <w:sz w:val="31"/>
          <w:szCs w:val="31"/>
          <w:shd w:val="clear" w:fill="FFFFFF"/>
        </w:rPr>
        <w:t>赣深高铁、佛莞城际顺利开通，莞番高速、深圳外环高速东莞段等项目全线通车，东莞南站投入使用，虎门高铁站焕新升级，地铁</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号线一期开通运营。香港国际机场东莞空港中心成为大湾区规则衔接、机制对接典型案例，全国首条跨境电商低空物流跨城航线落地穗莞，珠海东莞水上客运顺利通航。</w:t>
      </w:r>
      <w:r>
        <w:rPr>
          <w:rStyle w:val="5"/>
          <w:rFonts w:hint="default" w:ascii="楷体_GB2312" w:hAnsi="微软雅黑" w:eastAsia="楷体_GB2312" w:cs="楷体_GB2312"/>
          <w:i w:val="0"/>
          <w:iCs w:val="0"/>
          <w:caps w:val="0"/>
          <w:color w:val="535353"/>
          <w:spacing w:val="0"/>
          <w:sz w:val="31"/>
          <w:szCs w:val="31"/>
          <w:shd w:val="clear" w:fill="FFFFFF"/>
        </w:rPr>
        <w:t>高水平开放扎实推进。</w:t>
      </w:r>
      <w:r>
        <w:rPr>
          <w:rFonts w:hint="eastAsia" w:ascii="仿宋_GB2312" w:hAnsi="微软雅黑" w:eastAsia="仿宋_GB2312" w:cs="仿宋_GB2312"/>
          <w:i w:val="0"/>
          <w:iCs w:val="0"/>
          <w:caps w:val="0"/>
          <w:color w:val="535353"/>
          <w:spacing w:val="0"/>
          <w:sz w:val="31"/>
          <w:szCs w:val="31"/>
          <w:shd w:val="clear" w:fill="FFFFFF"/>
        </w:rPr>
        <w:t>重大开放平台加快建设，东莞深化两岸创新发展合作方案成功获批、成为国务院在广东设立的唯一对台合作重大平台，</w:t>
      </w:r>
      <w:r>
        <w:rPr>
          <w:rFonts w:hint="eastAsia" w:ascii="仿宋_GB2312" w:hAnsi="Times New Roman" w:eastAsia="仿宋_GB2312" w:cs="仿宋_GB2312"/>
          <w:i w:val="0"/>
          <w:iCs w:val="0"/>
          <w:caps w:val="0"/>
          <w:color w:val="535353"/>
          <w:spacing w:val="0"/>
          <w:sz w:val="31"/>
          <w:szCs w:val="31"/>
          <w:shd w:val="clear" w:fill="FFFFFF"/>
        </w:rPr>
        <w:t>松山湖</w:t>
      </w:r>
      <w:r>
        <w:rPr>
          <w:rFonts w:hint="eastAsia" w:ascii="仿宋_GB2312" w:hAnsi="微软雅黑" w:eastAsia="仿宋_GB2312" w:cs="仿宋_GB2312"/>
          <w:i w:val="0"/>
          <w:iCs w:val="0"/>
          <w:caps w:val="0"/>
          <w:color w:val="535353"/>
          <w:spacing w:val="0"/>
          <w:sz w:val="31"/>
          <w:szCs w:val="31"/>
          <w:shd w:val="clear" w:fill="FFFFFF"/>
        </w:rPr>
        <w:t>高新区跻身“千亿园区”、综合实力挺进全国</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强，滨海湾新区成为广东自贸区联动发展区、人工智能创新发展试验区，水乡经济区加速打造穗莞战略合作先导区、莞台合作产业集聚地，塘厦凤岗启动建设融深发展先行区。内外贸一体化取得新成果，“一带一路”外贸市场占比提至</w:t>
      </w:r>
      <w:r>
        <w:rPr>
          <w:rFonts w:hint="default" w:ascii="Times New Roman" w:hAnsi="Times New Roman" w:eastAsia="仿宋_GB2312" w:cs="Times New Roman"/>
          <w:i w:val="0"/>
          <w:iCs w:val="0"/>
          <w:caps w:val="0"/>
          <w:color w:val="535353"/>
          <w:spacing w:val="0"/>
          <w:sz w:val="31"/>
          <w:szCs w:val="31"/>
          <w:shd w:val="clear" w:fill="FFFFFF"/>
        </w:rPr>
        <w:t>32%</w:t>
      </w:r>
      <w:r>
        <w:rPr>
          <w:rFonts w:hint="eastAsia" w:ascii="仿宋_GB2312" w:hAnsi="微软雅黑" w:eastAsia="仿宋_GB2312" w:cs="仿宋_GB2312"/>
          <w:i w:val="0"/>
          <w:iCs w:val="0"/>
          <w:caps w:val="0"/>
          <w:color w:val="535353"/>
          <w:spacing w:val="0"/>
          <w:sz w:val="31"/>
          <w:szCs w:val="31"/>
          <w:shd w:val="clear" w:fill="FFFFFF"/>
        </w:rPr>
        <w:t>，跨境电商出口年均增速达</w:t>
      </w:r>
      <w:r>
        <w:rPr>
          <w:rFonts w:hint="default" w:ascii="Times New Roman" w:hAnsi="Times New Roman" w:eastAsia="仿宋_GB2312" w:cs="Times New Roman"/>
          <w:i w:val="0"/>
          <w:iCs w:val="0"/>
          <w:caps w:val="0"/>
          <w:color w:val="535353"/>
          <w:spacing w:val="0"/>
          <w:sz w:val="31"/>
          <w:szCs w:val="31"/>
          <w:shd w:val="clear" w:fill="FFFFFF"/>
        </w:rPr>
        <w:t>19%</w:t>
      </w:r>
      <w:r>
        <w:rPr>
          <w:rFonts w:hint="eastAsia" w:ascii="仿宋_GB2312" w:hAnsi="微软雅黑" w:eastAsia="仿宋_GB2312" w:cs="仿宋_GB2312"/>
          <w:i w:val="0"/>
          <w:iCs w:val="0"/>
          <w:caps w:val="0"/>
          <w:color w:val="535353"/>
          <w:spacing w:val="0"/>
          <w:sz w:val="31"/>
          <w:szCs w:val="31"/>
          <w:shd w:val="clear" w:fill="FFFFFF"/>
        </w:rPr>
        <w:t>，外企年内销总额超</w:t>
      </w:r>
      <w:r>
        <w:rPr>
          <w:rFonts w:hint="default" w:ascii="Times New Roman" w:hAnsi="Times New Roman" w:eastAsia="仿宋_GB2312" w:cs="Times New Roman"/>
          <w:i w:val="0"/>
          <w:iCs w:val="0"/>
          <w:caps w:val="0"/>
          <w:color w:val="535353"/>
          <w:spacing w:val="0"/>
          <w:sz w:val="31"/>
          <w:szCs w:val="31"/>
          <w:shd w:val="clear" w:fill="FFFFFF"/>
        </w:rPr>
        <w:t>6900</w:t>
      </w:r>
      <w:r>
        <w:rPr>
          <w:rFonts w:hint="eastAsia" w:ascii="仿宋_GB2312" w:hAnsi="微软雅黑" w:eastAsia="仿宋_GB2312" w:cs="仿宋_GB2312"/>
          <w:i w:val="0"/>
          <w:iCs w:val="0"/>
          <w:caps w:val="0"/>
          <w:color w:val="535353"/>
          <w:spacing w:val="0"/>
          <w:sz w:val="31"/>
          <w:szCs w:val="31"/>
          <w:shd w:val="clear" w:fill="FFFFFF"/>
        </w:rPr>
        <w:t>亿元，比</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年增长超三成。</w:t>
      </w:r>
    </w:p>
    <w:p w14:paraId="2C79A9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城市功能品质明显提升。</w:t>
      </w:r>
      <w:r>
        <w:rPr>
          <w:rFonts w:hint="eastAsia" w:ascii="仿宋_GB2312" w:hAnsi="微软雅黑" w:eastAsia="仿宋_GB2312" w:cs="仿宋_GB2312"/>
          <w:i w:val="0"/>
          <w:iCs w:val="0"/>
          <w:caps w:val="0"/>
          <w:color w:val="535353"/>
          <w:spacing w:val="0"/>
          <w:sz w:val="31"/>
          <w:szCs w:val="31"/>
          <w:shd w:val="clear" w:fill="FFFFFF"/>
        </w:rPr>
        <w:t>全市国土空间总体规划获批实施，“一主两副六片区”城市发展格局基本形成。</w:t>
      </w:r>
      <w:r>
        <w:rPr>
          <w:rStyle w:val="5"/>
          <w:rFonts w:hint="default" w:ascii="楷体_GB2312" w:hAnsi="微软雅黑" w:eastAsia="楷体_GB2312" w:cs="楷体_GB2312"/>
          <w:i w:val="0"/>
          <w:iCs w:val="0"/>
          <w:caps w:val="0"/>
          <w:color w:val="535353"/>
          <w:spacing w:val="0"/>
          <w:sz w:val="31"/>
          <w:szCs w:val="31"/>
          <w:shd w:val="clear" w:fill="FFFFFF"/>
        </w:rPr>
        <w:t>空间资源更加高效利用。</w:t>
      </w:r>
      <w:r>
        <w:rPr>
          <w:rFonts w:hint="eastAsia" w:ascii="仿宋_GB2312" w:hAnsi="Times New Roman" w:eastAsia="仿宋_GB2312" w:cs="仿宋_GB2312"/>
          <w:i w:val="0"/>
          <w:iCs w:val="0"/>
          <w:caps w:val="0"/>
          <w:color w:val="535353"/>
          <w:spacing w:val="0"/>
          <w:sz w:val="31"/>
          <w:szCs w:val="31"/>
          <w:shd w:val="clear" w:fill="FFFFFF"/>
        </w:rPr>
        <w:t>入选</w:t>
      </w:r>
      <w:r>
        <w:rPr>
          <w:rFonts w:hint="eastAsia" w:ascii="仿宋_GB2312" w:hAnsi="微软雅黑" w:eastAsia="仿宋_GB2312" w:cs="仿宋_GB2312"/>
          <w:i w:val="0"/>
          <w:iCs w:val="0"/>
          <w:caps w:val="0"/>
          <w:color w:val="535353"/>
          <w:spacing w:val="0"/>
          <w:sz w:val="31"/>
          <w:szCs w:val="31"/>
          <w:shd w:val="clear" w:fill="FFFFFF"/>
        </w:rPr>
        <w:t>中央财政支持的</w:t>
      </w:r>
      <w:r>
        <w:rPr>
          <w:rFonts w:hint="eastAsia" w:ascii="仿宋_GB2312" w:hAnsi="Times New Roman" w:eastAsia="仿宋_GB2312" w:cs="仿宋_GB2312"/>
          <w:i w:val="0"/>
          <w:iCs w:val="0"/>
          <w:caps w:val="0"/>
          <w:color w:val="535353"/>
          <w:spacing w:val="0"/>
          <w:sz w:val="31"/>
          <w:szCs w:val="31"/>
          <w:shd w:val="clear" w:fill="FFFFFF"/>
        </w:rPr>
        <w:t>城市更新行动</w:t>
      </w:r>
      <w:r>
        <w:rPr>
          <w:rFonts w:hint="eastAsia" w:ascii="仿宋_GB2312" w:hAnsi="微软雅黑" w:eastAsia="仿宋_GB2312" w:cs="仿宋_GB2312"/>
          <w:i w:val="0"/>
          <w:iCs w:val="0"/>
          <w:caps w:val="0"/>
          <w:color w:val="535353"/>
          <w:spacing w:val="0"/>
          <w:sz w:val="31"/>
          <w:szCs w:val="31"/>
          <w:shd w:val="clear" w:fill="FFFFFF"/>
        </w:rPr>
        <w:t>首批城市名单</w:t>
      </w:r>
      <w:r>
        <w:rPr>
          <w:rFonts w:hint="eastAsia" w:ascii="仿宋_GB2312" w:hAnsi="Times New Roman"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95</w:t>
      </w:r>
      <w:r>
        <w:rPr>
          <w:rFonts w:hint="eastAsia" w:ascii="仿宋_GB2312" w:hAnsi="微软雅黑" w:eastAsia="仿宋_GB2312" w:cs="仿宋_GB2312"/>
          <w:i w:val="0"/>
          <w:iCs w:val="0"/>
          <w:caps w:val="0"/>
          <w:color w:val="535353"/>
          <w:spacing w:val="0"/>
          <w:sz w:val="31"/>
          <w:szCs w:val="31"/>
          <w:shd w:val="clear" w:fill="FFFFFF"/>
        </w:rPr>
        <w:t>条城中村拆治兴并举推进</w:t>
      </w:r>
      <w:r>
        <w:rPr>
          <w:rFonts w:hint="eastAsia" w:ascii="仿宋_GB2312" w:hAnsi="Times New Roman"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35</w:t>
      </w:r>
      <w:r>
        <w:rPr>
          <w:rFonts w:hint="eastAsia" w:ascii="仿宋_GB2312" w:hAnsi="微软雅黑" w:eastAsia="仿宋_GB2312" w:cs="仿宋_GB2312"/>
          <w:i w:val="0"/>
          <w:iCs w:val="0"/>
          <w:caps w:val="0"/>
          <w:color w:val="535353"/>
          <w:spacing w:val="0"/>
          <w:sz w:val="31"/>
          <w:szCs w:val="31"/>
          <w:shd w:val="clear" w:fill="FFFFFF"/>
        </w:rPr>
        <w:t>个</w:t>
      </w:r>
      <w:r>
        <w:rPr>
          <w:rFonts w:hint="eastAsia" w:ascii="仿宋_GB2312" w:hAnsi="Times New Roman" w:eastAsia="仿宋_GB2312" w:cs="仿宋_GB2312"/>
          <w:i w:val="0"/>
          <w:iCs w:val="0"/>
          <w:caps w:val="0"/>
          <w:color w:val="535353"/>
          <w:spacing w:val="0"/>
          <w:sz w:val="31"/>
          <w:szCs w:val="31"/>
          <w:shd w:val="clear" w:fill="FFFFFF"/>
        </w:rPr>
        <w:t>现代化产业园全面动工</w:t>
      </w:r>
      <w:r>
        <w:rPr>
          <w:rFonts w:hint="eastAsia" w:ascii="仿宋_GB2312" w:hAnsi="微软雅黑" w:eastAsia="仿宋_GB2312" w:cs="仿宋_GB2312"/>
          <w:i w:val="0"/>
          <w:iCs w:val="0"/>
          <w:caps w:val="0"/>
          <w:color w:val="535353"/>
          <w:spacing w:val="0"/>
          <w:sz w:val="31"/>
          <w:szCs w:val="31"/>
          <w:shd w:val="clear" w:fill="FFFFFF"/>
        </w:rPr>
        <w:t>。完成</w:t>
      </w:r>
      <w:r>
        <w:rPr>
          <w:rFonts w:hint="eastAsia" w:ascii="仿宋_GB2312" w:hAnsi="Times New Roman" w:eastAsia="仿宋_GB2312" w:cs="仿宋_GB2312"/>
          <w:i w:val="0"/>
          <w:iCs w:val="0"/>
          <w:caps w:val="0"/>
          <w:color w:val="535353"/>
          <w:spacing w:val="0"/>
          <w:sz w:val="31"/>
          <w:szCs w:val="31"/>
          <w:shd w:val="clear" w:fill="FFFFFF"/>
        </w:rPr>
        <w:t>土地收储</w:t>
      </w:r>
      <w:r>
        <w:rPr>
          <w:rFonts w:hint="default" w:ascii="Times New Roman" w:hAnsi="Times New Roman" w:eastAsia="微软雅黑" w:cs="Times New Roman"/>
          <w:i w:val="0"/>
          <w:iCs w:val="0"/>
          <w:caps w:val="0"/>
          <w:color w:val="535353"/>
          <w:spacing w:val="0"/>
          <w:sz w:val="31"/>
          <w:szCs w:val="31"/>
          <w:shd w:val="clear" w:fill="FFFFFF"/>
        </w:rPr>
        <w:t>5.</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Times New Roman" w:eastAsia="仿宋_GB2312" w:cs="仿宋_GB2312"/>
          <w:i w:val="0"/>
          <w:iCs w:val="0"/>
          <w:caps w:val="0"/>
          <w:color w:val="535353"/>
          <w:spacing w:val="0"/>
          <w:sz w:val="31"/>
          <w:szCs w:val="31"/>
          <w:shd w:val="clear" w:fill="FFFFFF"/>
        </w:rPr>
        <w:t>万亩</w:t>
      </w:r>
      <w:r>
        <w:rPr>
          <w:rFonts w:hint="eastAsia" w:ascii="仿宋_GB2312" w:hAnsi="微软雅黑" w:eastAsia="仿宋_GB2312" w:cs="仿宋_GB2312"/>
          <w:i w:val="0"/>
          <w:iCs w:val="0"/>
          <w:caps w:val="0"/>
          <w:color w:val="535353"/>
          <w:spacing w:val="0"/>
          <w:sz w:val="31"/>
          <w:szCs w:val="31"/>
          <w:shd w:val="clear" w:fill="FFFFFF"/>
        </w:rPr>
        <w:t>、“工改工”拆除整备</w:t>
      </w:r>
      <w:r>
        <w:rPr>
          <w:rFonts w:hint="default" w:ascii="Times New Roman" w:hAnsi="Times New Roman" w:eastAsia="仿宋_GB2312" w:cs="Times New Roman"/>
          <w:i w:val="0"/>
          <w:iCs w:val="0"/>
          <w:caps w:val="0"/>
          <w:color w:val="535353"/>
          <w:spacing w:val="0"/>
          <w:sz w:val="31"/>
          <w:szCs w:val="31"/>
          <w:shd w:val="clear" w:fill="FFFFFF"/>
        </w:rPr>
        <w:t>4.6</w:t>
      </w:r>
      <w:r>
        <w:rPr>
          <w:rFonts w:hint="eastAsia" w:ascii="仿宋_GB2312" w:hAnsi="微软雅黑" w:eastAsia="仿宋_GB2312" w:cs="仿宋_GB2312"/>
          <w:i w:val="0"/>
          <w:iCs w:val="0"/>
          <w:caps w:val="0"/>
          <w:color w:val="535353"/>
          <w:spacing w:val="0"/>
          <w:sz w:val="31"/>
          <w:szCs w:val="31"/>
          <w:shd w:val="clear" w:fill="FFFFFF"/>
        </w:rPr>
        <w:t>万亩。治理违建</w:t>
      </w:r>
      <w:r>
        <w:rPr>
          <w:rFonts w:hint="default" w:ascii="Times New Roman" w:hAnsi="Times New Roman" w:eastAsia="仿宋_GB2312" w:cs="Times New Roman"/>
          <w:i w:val="0"/>
          <w:iCs w:val="0"/>
          <w:caps w:val="0"/>
          <w:color w:val="535353"/>
          <w:spacing w:val="0"/>
          <w:sz w:val="31"/>
          <w:szCs w:val="31"/>
          <w:shd w:val="clear" w:fill="FFFFFF"/>
        </w:rPr>
        <w:t>1.3</w:t>
      </w:r>
      <w:r>
        <w:rPr>
          <w:rFonts w:hint="eastAsia" w:ascii="仿宋_GB2312" w:hAnsi="微软雅黑" w:eastAsia="仿宋_GB2312" w:cs="仿宋_GB2312"/>
          <w:i w:val="0"/>
          <w:iCs w:val="0"/>
          <w:caps w:val="0"/>
          <w:color w:val="535353"/>
          <w:spacing w:val="0"/>
          <w:sz w:val="31"/>
          <w:szCs w:val="31"/>
          <w:shd w:val="clear" w:fill="FFFFFF"/>
        </w:rPr>
        <w:t>亿平方米，是“十三五”的</w:t>
      </w:r>
      <w:r>
        <w:rPr>
          <w:rFonts w:hint="default" w:ascii="Times New Roman" w:hAnsi="Times New Roman" w:eastAsia="仿宋_GB2312" w:cs="Times New Roman"/>
          <w:i w:val="0"/>
          <w:iCs w:val="0"/>
          <w:caps w:val="0"/>
          <w:color w:val="535353"/>
          <w:spacing w:val="0"/>
          <w:sz w:val="31"/>
          <w:szCs w:val="31"/>
          <w:shd w:val="clear" w:fill="FFFFFF"/>
        </w:rPr>
        <w:t>1.8</w:t>
      </w:r>
      <w:r>
        <w:rPr>
          <w:rFonts w:hint="eastAsia" w:ascii="仿宋_GB2312" w:hAnsi="微软雅黑" w:eastAsia="仿宋_GB2312" w:cs="仿宋_GB2312"/>
          <w:i w:val="0"/>
          <w:iCs w:val="0"/>
          <w:caps w:val="0"/>
          <w:color w:val="535353"/>
          <w:spacing w:val="0"/>
          <w:sz w:val="31"/>
          <w:szCs w:val="31"/>
          <w:shd w:val="clear" w:fill="FFFFFF"/>
        </w:rPr>
        <w:t>倍。</w:t>
      </w:r>
      <w:r>
        <w:rPr>
          <w:rStyle w:val="5"/>
          <w:rFonts w:hint="default" w:ascii="楷体_GB2312" w:hAnsi="微软雅黑" w:eastAsia="楷体_GB2312" w:cs="楷体_GB2312"/>
          <w:i w:val="0"/>
          <w:iCs w:val="0"/>
          <w:caps w:val="0"/>
          <w:color w:val="535353"/>
          <w:spacing w:val="0"/>
          <w:sz w:val="31"/>
          <w:szCs w:val="31"/>
          <w:shd w:val="clear" w:fill="FFFFFF"/>
        </w:rPr>
        <w:t>绿美生态建设提质增效。</w:t>
      </w:r>
      <w:r>
        <w:rPr>
          <w:rFonts w:hint="default" w:ascii="Times New Roman" w:hAnsi="Times New Roman" w:eastAsia="仿宋_GB2312" w:cs="Times New Roman"/>
          <w:i w:val="0"/>
          <w:iCs w:val="0"/>
          <w:caps w:val="0"/>
          <w:color w:val="535353"/>
          <w:spacing w:val="0"/>
          <w:sz w:val="31"/>
          <w:szCs w:val="31"/>
          <w:shd w:val="clear" w:fill="FFFFFF"/>
        </w:rPr>
        <w:t>83%</w:t>
      </w:r>
      <w:r>
        <w:rPr>
          <w:rFonts w:hint="eastAsia" w:ascii="仿宋_GB2312" w:hAnsi="微软雅黑" w:eastAsia="仿宋_GB2312" w:cs="仿宋_GB2312"/>
          <w:i w:val="0"/>
          <w:iCs w:val="0"/>
          <w:caps w:val="0"/>
          <w:color w:val="535353"/>
          <w:spacing w:val="0"/>
          <w:sz w:val="31"/>
          <w:szCs w:val="31"/>
          <w:shd w:val="clear" w:fill="FFFFFF"/>
        </w:rPr>
        <w:t>内河涌完成消劣，</w:t>
      </w:r>
      <w:r>
        <w:rPr>
          <w:rFonts w:hint="default" w:ascii="Times New Roman" w:hAnsi="Times New Roman" w:eastAsia="仿宋_GB2312" w:cs="Times New Roman"/>
          <w:i w:val="0"/>
          <w:iCs w:val="0"/>
          <w:caps w:val="0"/>
          <w:color w:val="535353"/>
          <w:spacing w:val="0"/>
          <w:sz w:val="31"/>
          <w:szCs w:val="31"/>
          <w:shd w:val="clear" w:fill="FFFFFF"/>
        </w:rPr>
        <w:t>24</w:t>
      </w:r>
      <w:r>
        <w:rPr>
          <w:rFonts w:hint="eastAsia" w:ascii="仿宋_GB2312" w:hAnsi="微软雅黑" w:eastAsia="仿宋_GB2312" w:cs="仿宋_GB2312"/>
          <w:i w:val="0"/>
          <w:iCs w:val="0"/>
          <w:caps w:val="0"/>
          <w:color w:val="535353"/>
          <w:spacing w:val="0"/>
          <w:sz w:val="31"/>
          <w:szCs w:val="31"/>
          <w:shd w:val="clear" w:fill="FFFFFF"/>
        </w:rPr>
        <w:t>条</w:t>
      </w:r>
      <w:r>
        <w:rPr>
          <w:rFonts w:hint="eastAsia" w:ascii="仿宋_GB2312" w:hAnsi="Times New Roman" w:eastAsia="仿宋_GB2312" w:cs="仿宋_GB2312"/>
          <w:i w:val="0"/>
          <w:iCs w:val="0"/>
          <w:caps w:val="0"/>
          <w:color w:val="535353"/>
          <w:spacing w:val="0"/>
          <w:sz w:val="31"/>
          <w:szCs w:val="31"/>
          <w:shd w:val="clear" w:fill="FFFFFF"/>
        </w:rPr>
        <w:t>城市建成区水体</w:t>
      </w:r>
      <w:r>
        <w:rPr>
          <w:rFonts w:hint="eastAsia" w:ascii="仿宋_GB2312" w:hAnsi="微软雅黑" w:eastAsia="仿宋_GB2312" w:cs="仿宋_GB2312"/>
          <w:i w:val="0"/>
          <w:iCs w:val="0"/>
          <w:caps w:val="0"/>
          <w:color w:val="535353"/>
          <w:spacing w:val="0"/>
          <w:sz w:val="31"/>
          <w:szCs w:val="31"/>
          <w:shd w:val="clear" w:fill="FFFFFF"/>
        </w:rPr>
        <w:t>消除黑臭</w:t>
      </w:r>
      <w:r>
        <w:rPr>
          <w:rFonts w:hint="eastAsia" w:ascii="仿宋_GB2312" w:hAnsi="Times New Roman" w:eastAsia="仿宋_GB2312" w:cs="仿宋_GB2312"/>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国省考断面、饮用水源地水质</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稳定达标。完成镇村供水资源“一张网”整合，开启东西江双水源供水保障新格局。</w:t>
      </w:r>
      <w:r>
        <w:rPr>
          <w:rFonts w:hint="default" w:ascii="Times New Roman" w:hAnsi="Times New Roman" w:eastAsia="仿宋_GB2312" w:cs="Times New Roman"/>
          <w:i w:val="0"/>
          <w:iCs w:val="0"/>
          <w:caps w:val="0"/>
          <w:color w:val="535353"/>
          <w:spacing w:val="0"/>
          <w:sz w:val="31"/>
          <w:szCs w:val="31"/>
          <w:shd w:val="clear" w:fill="FFFFFF"/>
        </w:rPr>
        <w:t>PM</w:t>
      </w:r>
      <w:r>
        <w:rPr>
          <w:rFonts w:hint="default" w:ascii="Times New Roman" w:hAnsi="Times New Roman" w:eastAsia="仿宋_GB2312" w:cs="Times New Roman"/>
          <w:i w:val="0"/>
          <w:iCs w:val="0"/>
          <w:caps w:val="0"/>
          <w:color w:val="535353"/>
          <w:spacing w:val="0"/>
          <w:sz w:val="31"/>
          <w:szCs w:val="31"/>
          <w:shd w:val="clear" w:fill="FFFFFF"/>
          <w:vertAlign w:val="subscript"/>
        </w:rPr>
        <w:t>2.5</w:t>
      </w:r>
      <w:r>
        <w:rPr>
          <w:rFonts w:hint="eastAsia" w:ascii="仿宋_GB2312" w:hAnsi="微软雅黑" w:eastAsia="仿宋_GB2312" w:cs="仿宋_GB2312"/>
          <w:i w:val="0"/>
          <w:iCs w:val="0"/>
          <w:caps w:val="0"/>
          <w:color w:val="535353"/>
          <w:spacing w:val="0"/>
          <w:sz w:val="31"/>
          <w:szCs w:val="31"/>
          <w:shd w:val="clear" w:fill="FFFFFF"/>
        </w:rPr>
        <w:t>浓度从</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24</w:t>
      </w:r>
      <w:r>
        <w:rPr>
          <w:rFonts w:hint="eastAsia" w:ascii="仿宋_GB2312" w:hAnsi="微软雅黑" w:eastAsia="仿宋_GB2312" w:cs="仿宋_GB2312"/>
          <w:i w:val="0"/>
          <w:iCs w:val="0"/>
          <w:caps w:val="0"/>
          <w:color w:val="535353"/>
          <w:spacing w:val="0"/>
          <w:sz w:val="31"/>
          <w:szCs w:val="31"/>
          <w:shd w:val="clear" w:fill="FFFFFF"/>
        </w:rPr>
        <w:t>微克</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立方米降至</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微克</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立方米。危废利用处置率达</w:t>
      </w:r>
      <w:r>
        <w:rPr>
          <w:rFonts w:hint="default" w:ascii="Times New Roman" w:hAnsi="Times New Roman" w:eastAsia="仿宋_GB2312" w:cs="Times New Roman"/>
          <w:i w:val="0"/>
          <w:iCs w:val="0"/>
          <w:caps w:val="0"/>
          <w:color w:val="535353"/>
          <w:spacing w:val="0"/>
          <w:sz w:val="31"/>
          <w:szCs w:val="31"/>
          <w:shd w:val="clear" w:fill="FFFFFF"/>
        </w:rPr>
        <w:t>99.99%</w:t>
      </w:r>
      <w:r>
        <w:rPr>
          <w:rFonts w:hint="eastAsia" w:ascii="仿宋_GB2312" w:hAnsi="微软雅黑" w:eastAsia="仿宋_GB2312" w:cs="仿宋_GB2312"/>
          <w:i w:val="0"/>
          <w:iCs w:val="0"/>
          <w:caps w:val="0"/>
          <w:color w:val="535353"/>
          <w:spacing w:val="0"/>
          <w:sz w:val="31"/>
          <w:szCs w:val="31"/>
          <w:shd w:val="clear" w:fill="FFFFFF"/>
        </w:rPr>
        <w:t>，一般工业固废焚烧、生活污泥无害化处置能力分别提高</w:t>
      </w:r>
      <w:r>
        <w:rPr>
          <w:rFonts w:hint="default" w:ascii="Times New Roman" w:hAnsi="Times New Roman" w:eastAsia="仿宋_GB2312" w:cs="Times New Roman"/>
          <w:i w:val="0"/>
          <w:iCs w:val="0"/>
          <w:caps w:val="0"/>
          <w:color w:val="535353"/>
          <w:spacing w:val="0"/>
          <w:sz w:val="31"/>
          <w:szCs w:val="31"/>
          <w:shd w:val="clear" w:fill="FFFFFF"/>
        </w:rPr>
        <w:t>326%</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64.5%</w:t>
      </w:r>
      <w:r>
        <w:rPr>
          <w:rFonts w:hint="eastAsia" w:ascii="仿宋_GB2312" w:hAnsi="微软雅黑" w:eastAsia="仿宋_GB2312" w:cs="仿宋_GB2312"/>
          <w:i w:val="0"/>
          <w:iCs w:val="0"/>
          <w:caps w:val="0"/>
          <w:color w:val="535353"/>
          <w:spacing w:val="0"/>
          <w:sz w:val="31"/>
          <w:szCs w:val="31"/>
          <w:shd w:val="clear" w:fill="FFFFFF"/>
        </w:rPr>
        <w:t>，基本匹配处置需求。完成耕地恢复</w:t>
      </w:r>
      <w:r>
        <w:rPr>
          <w:rFonts w:hint="default" w:ascii="Times New Roman" w:hAnsi="Times New Roman" w:eastAsia="仿宋_GB2312" w:cs="Times New Roman"/>
          <w:i w:val="0"/>
          <w:iCs w:val="0"/>
          <w:caps w:val="0"/>
          <w:color w:val="535353"/>
          <w:spacing w:val="0"/>
          <w:sz w:val="31"/>
          <w:szCs w:val="31"/>
          <w:shd w:val="clear" w:fill="FFFFFF"/>
        </w:rPr>
        <w:t>2.9</w:t>
      </w:r>
      <w:r>
        <w:rPr>
          <w:rFonts w:hint="eastAsia" w:ascii="仿宋_GB2312" w:hAnsi="微软雅黑" w:eastAsia="仿宋_GB2312" w:cs="仿宋_GB2312"/>
          <w:i w:val="0"/>
          <w:iCs w:val="0"/>
          <w:caps w:val="0"/>
          <w:color w:val="535353"/>
          <w:spacing w:val="0"/>
          <w:sz w:val="31"/>
          <w:szCs w:val="31"/>
          <w:shd w:val="clear" w:fill="FFFFFF"/>
        </w:rPr>
        <w:t>万亩，改造高标准农田近</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万亩，建成美丽田园</w:t>
      </w:r>
      <w:r>
        <w:rPr>
          <w:rFonts w:hint="default" w:ascii="Times New Roman" w:hAnsi="Times New Roman" w:eastAsia="仿宋_GB2312" w:cs="Times New Roman"/>
          <w:i w:val="0"/>
          <w:iCs w:val="0"/>
          <w:caps w:val="0"/>
          <w:color w:val="535353"/>
          <w:spacing w:val="0"/>
          <w:sz w:val="31"/>
          <w:szCs w:val="31"/>
          <w:shd w:val="clear" w:fill="FFFFFF"/>
        </w:rPr>
        <w:t>1.18</w:t>
      </w:r>
      <w:r>
        <w:rPr>
          <w:rFonts w:hint="eastAsia" w:ascii="仿宋_GB2312" w:hAnsi="微软雅黑" w:eastAsia="仿宋_GB2312" w:cs="仿宋_GB2312"/>
          <w:i w:val="0"/>
          <w:iCs w:val="0"/>
          <w:caps w:val="0"/>
          <w:color w:val="535353"/>
          <w:spacing w:val="0"/>
          <w:sz w:val="31"/>
          <w:szCs w:val="31"/>
          <w:shd w:val="clear" w:fill="FFFFFF"/>
        </w:rPr>
        <w:t>万亩，新增省级绿美点</w:t>
      </w:r>
      <w:r>
        <w:rPr>
          <w:rFonts w:hint="default" w:ascii="Times New Roman" w:hAnsi="Times New Roman" w:eastAsia="仿宋_GB2312" w:cs="Times New Roman"/>
          <w:i w:val="0"/>
          <w:iCs w:val="0"/>
          <w:caps w:val="0"/>
          <w:color w:val="535353"/>
          <w:spacing w:val="0"/>
          <w:sz w:val="31"/>
          <w:szCs w:val="31"/>
          <w:shd w:val="clear" w:fill="FFFFFF"/>
        </w:rPr>
        <w:t>9</w:t>
      </w:r>
      <w:r>
        <w:rPr>
          <w:rFonts w:hint="eastAsia" w:ascii="仿宋_GB2312" w:hAnsi="微软雅黑" w:eastAsia="仿宋_GB2312" w:cs="仿宋_GB2312"/>
          <w:i w:val="0"/>
          <w:iCs w:val="0"/>
          <w:caps w:val="0"/>
          <w:color w:val="535353"/>
          <w:spacing w:val="0"/>
          <w:sz w:val="31"/>
          <w:szCs w:val="31"/>
          <w:shd w:val="clear" w:fill="FFFFFF"/>
        </w:rPr>
        <w:t>个、乡村绿化植树近</w:t>
      </w:r>
      <w:r>
        <w:rPr>
          <w:rFonts w:hint="default" w:ascii="Times New Roman" w:hAnsi="Times New Roman" w:eastAsia="仿宋_GB2312" w:cs="Times New Roman"/>
          <w:i w:val="0"/>
          <w:iCs w:val="0"/>
          <w:caps w:val="0"/>
          <w:color w:val="535353"/>
          <w:spacing w:val="0"/>
          <w:sz w:val="31"/>
          <w:szCs w:val="31"/>
          <w:shd w:val="clear" w:fill="FFFFFF"/>
        </w:rPr>
        <w:t>46</w:t>
      </w:r>
      <w:r>
        <w:rPr>
          <w:rFonts w:hint="eastAsia" w:ascii="仿宋_GB2312" w:hAnsi="微软雅黑" w:eastAsia="仿宋_GB2312" w:cs="仿宋_GB2312"/>
          <w:i w:val="0"/>
          <w:iCs w:val="0"/>
          <w:caps w:val="0"/>
          <w:color w:val="535353"/>
          <w:spacing w:val="0"/>
          <w:sz w:val="31"/>
          <w:szCs w:val="31"/>
          <w:shd w:val="clear" w:fill="FFFFFF"/>
        </w:rPr>
        <w:t>万株，交椅湾入选省美丽海湾，茅洲河、华阳湖入选全国美丽河湖优秀案例，黑脸琵鹭等国家一级保护动物再现东莞。</w:t>
      </w:r>
      <w:r>
        <w:rPr>
          <w:rStyle w:val="5"/>
          <w:rFonts w:hint="default" w:ascii="楷体_GB2312" w:hAnsi="微软雅黑" w:eastAsia="楷体_GB2312" w:cs="楷体_GB2312"/>
          <w:i w:val="0"/>
          <w:iCs w:val="0"/>
          <w:caps w:val="0"/>
          <w:color w:val="535353"/>
          <w:spacing w:val="0"/>
          <w:sz w:val="31"/>
          <w:szCs w:val="31"/>
          <w:shd w:val="clear" w:fill="FFFFFF"/>
        </w:rPr>
        <w:t>城乡人居环境持续改善。</w:t>
      </w:r>
      <w:r>
        <w:rPr>
          <w:rFonts w:hint="eastAsia" w:ascii="仿宋_GB2312" w:hAnsi="微软雅黑" w:eastAsia="仿宋_GB2312" w:cs="仿宋_GB2312"/>
          <w:i w:val="0"/>
          <w:iCs w:val="0"/>
          <w:caps w:val="0"/>
          <w:color w:val="535353"/>
          <w:spacing w:val="0"/>
          <w:sz w:val="31"/>
          <w:szCs w:val="31"/>
          <w:shd w:val="clear" w:fill="FFFFFF"/>
        </w:rPr>
        <w:t>“强心”战略实施成效显著，国际商务区开发基本成型，黄金双轴、三江六岸、黄旗南麓等重点区域的一批标志性项目建成开放。开展</w:t>
      </w:r>
      <w:r>
        <w:rPr>
          <w:rFonts w:hint="default" w:ascii="Times New Roman" w:hAnsi="Times New Roman" w:eastAsia="仿宋_GB2312" w:cs="Times New Roman"/>
          <w:i w:val="0"/>
          <w:iCs w:val="0"/>
          <w:caps w:val="0"/>
          <w:color w:val="535353"/>
          <w:spacing w:val="0"/>
          <w:sz w:val="31"/>
          <w:szCs w:val="31"/>
          <w:shd w:val="clear" w:fill="FFFFFF"/>
        </w:rPr>
        <w:t>153</w:t>
      </w:r>
      <w:r>
        <w:rPr>
          <w:rFonts w:hint="eastAsia" w:ascii="仿宋_GB2312" w:hAnsi="微软雅黑" w:eastAsia="仿宋_GB2312" w:cs="仿宋_GB2312"/>
          <w:i w:val="0"/>
          <w:iCs w:val="0"/>
          <w:caps w:val="0"/>
          <w:color w:val="535353"/>
          <w:spacing w:val="0"/>
          <w:sz w:val="31"/>
          <w:szCs w:val="31"/>
          <w:shd w:val="clear" w:fill="FFFFFF"/>
        </w:rPr>
        <w:t>个老旧小区改造。新增停车位</w:t>
      </w:r>
      <w:r>
        <w:rPr>
          <w:rFonts w:hint="default" w:ascii="Times New Roman" w:hAnsi="Times New Roman" w:eastAsia="仿宋_GB2312" w:cs="Times New Roman"/>
          <w:i w:val="0"/>
          <w:iCs w:val="0"/>
          <w:caps w:val="0"/>
          <w:color w:val="535353"/>
          <w:spacing w:val="0"/>
          <w:sz w:val="31"/>
          <w:szCs w:val="31"/>
          <w:shd w:val="clear" w:fill="FFFFFF"/>
        </w:rPr>
        <w:t>53</w:t>
      </w:r>
      <w:r>
        <w:rPr>
          <w:rFonts w:hint="eastAsia" w:ascii="仿宋_GB2312" w:hAnsi="微软雅黑" w:eastAsia="仿宋_GB2312" w:cs="仿宋_GB2312"/>
          <w:i w:val="0"/>
          <w:iCs w:val="0"/>
          <w:caps w:val="0"/>
          <w:color w:val="535353"/>
          <w:spacing w:val="0"/>
          <w:sz w:val="31"/>
          <w:szCs w:val="31"/>
          <w:shd w:val="clear" w:fill="FFFFFF"/>
        </w:rPr>
        <w:t>万个、共享开放机关企事业单位内部车位</w:t>
      </w:r>
      <w:r>
        <w:rPr>
          <w:rFonts w:hint="default" w:ascii="Times New Roman" w:hAnsi="Times New Roman" w:eastAsia="仿宋_GB2312" w:cs="Times New Roman"/>
          <w:i w:val="0"/>
          <w:iCs w:val="0"/>
          <w:caps w:val="0"/>
          <w:color w:val="535353"/>
          <w:spacing w:val="0"/>
          <w:sz w:val="31"/>
          <w:szCs w:val="31"/>
          <w:shd w:val="clear" w:fill="FFFFFF"/>
        </w:rPr>
        <w:t>1.8</w:t>
      </w:r>
      <w:r>
        <w:rPr>
          <w:rFonts w:hint="eastAsia" w:ascii="仿宋_GB2312" w:hAnsi="微软雅黑" w:eastAsia="仿宋_GB2312" w:cs="仿宋_GB2312"/>
          <w:i w:val="0"/>
          <w:iCs w:val="0"/>
          <w:caps w:val="0"/>
          <w:color w:val="535353"/>
          <w:spacing w:val="0"/>
          <w:sz w:val="31"/>
          <w:szCs w:val="31"/>
          <w:shd w:val="clear" w:fill="FFFFFF"/>
        </w:rPr>
        <w:t>万个，交通拥堵治理、农房风貌提升、村庄清洁行动等工作扎实推进。建设</w:t>
      </w:r>
      <w:r>
        <w:rPr>
          <w:rFonts w:hint="eastAsia" w:ascii="仿宋_GB2312" w:hAnsi="Times New Roman" w:eastAsia="仿宋_GB2312" w:cs="仿宋_GB2312"/>
          <w:i w:val="0"/>
          <w:iCs w:val="0"/>
          <w:caps w:val="0"/>
          <w:color w:val="535353"/>
          <w:spacing w:val="0"/>
          <w:sz w:val="31"/>
          <w:szCs w:val="31"/>
          <w:shd w:val="clear" w:fill="FFFFFF"/>
        </w:rPr>
        <w:t>口袋公园</w:t>
      </w:r>
      <w:r>
        <w:rPr>
          <w:rFonts w:hint="default" w:ascii="Times New Roman" w:hAnsi="Times New Roman" w:eastAsia="仿宋_GB2312" w:cs="Times New Roman"/>
          <w:i w:val="0"/>
          <w:iCs w:val="0"/>
          <w:caps w:val="0"/>
          <w:color w:val="535353"/>
          <w:spacing w:val="0"/>
          <w:sz w:val="31"/>
          <w:szCs w:val="31"/>
          <w:shd w:val="clear" w:fill="FFFFFF"/>
        </w:rPr>
        <w:t>814</w:t>
      </w:r>
      <w:r>
        <w:rPr>
          <w:rFonts w:hint="eastAsia" w:ascii="仿宋_GB2312" w:hAnsi="Times New Roman" w:eastAsia="仿宋_GB2312" w:cs="仿宋_GB2312"/>
          <w:i w:val="0"/>
          <w:iCs w:val="0"/>
          <w:caps w:val="0"/>
          <w:color w:val="535353"/>
          <w:spacing w:val="0"/>
          <w:sz w:val="31"/>
          <w:szCs w:val="31"/>
          <w:shd w:val="clear" w:fill="FFFFFF"/>
        </w:rPr>
        <w:t>个，实</w:t>
      </w:r>
      <w:r>
        <w:rPr>
          <w:rFonts w:hint="eastAsia" w:ascii="仿宋_GB2312" w:hAnsi="微软雅黑" w:eastAsia="仿宋_GB2312" w:cs="仿宋_GB2312"/>
          <w:i w:val="0"/>
          <w:iCs w:val="0"/>
          <w:caps w:val="0"/>
          <w:color w:val="535353"/>
          <w:spacing w:val="0"/>
          <w:sz w:val="31"/>
          <w:szCs w:val="31"/>
          <w:shd w:val="clear" w:fill="FFFFFF"/>
        </w:rPr>
        <w:t>现“一社区一公园”。园林城镇数量位居全省第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美丽宜居村</w:t>
      </w:r>
      <w:r>
        <w:rPr>
          <w:rFonts w:hint="eastAsia" w:ascii="仿宋_GB2312" w:hAnsi="微软雅黑" w:eastAsia="仿宋_GB2312" w:cs="仿宋_GB2312"/>
          <w:i w:val="0"/>
          <w:iCs w:val="0"/>
          <w:caps w:val="0"/>
          <w:color w:val="535353"/>
          <w:spacing w:val="0"/>
          <w:sz w:val="31"/>
          <w:szCs w:val="31"/>
          <w:shd w:val="clear" w:fill="FFFFFF"/>
        </w:rPr>
        <w:t>完成市域全覆盖。不管是东莞市民，还是外地游客，都说东莞变得越来越漂亮，越来越宜居宜业宜游。</w:t>
      </w:r>
    </w:p>
    <w:p w14:paraId="62B049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高水平安全可感可及。</w:t>
      </w:r>
      <w:r>
        <w:rPr>
          <w:rStyle w:val="5"/>
          <w:rFonts w:hint="default" w:ascii="楷体_GB2312" w:hAnsi="微软雅黑" w:eastAsia="楷体_GB2312" w:cs="楷体_GB2312"/>
          <w:i w:val="0"/>
          <w:iCs w:val="0"/>
          <w:caps w:val="0"/>
          <w:color w:val="535353"/>
          <w:spacing w:val="0"/>
          <w:sz w:val="31"/>
          <w:szCs w:val="31"/>
          <w:shd w:val="clear" w:fill="FFFFFF"/>
        </w:rPr>
        <w:t>公共卫生突发事件妥善处置。</w:t>
      </w:r>
      <w:r>
        <w:rPr>
          <w:rFonts w:hint="eastAsia" w:ascii="仿宋_GB2312" w:hAnsi="微软雅黑" w:eastAsia="仿宋_GB2312" w:cs="仿宋_GB2312"/>
          <w:i w:val="0"/>
          <w:iCs w:val="0"/>
          <w:caps w:val="0"/>
          <w:color w:val="535353"/>
          <w:spacing w:val="0"/>
          <w:sz w:val="31"/>
          <w:szCs w:val="31"/>
          <w:shd w:val="clear" w:fill="FFFFFF"/>
        </w:rPr>
        <w:t>面对世纪疫情，全市上下众志成城，有效控制本土疫情，顺利实现平稳转段。面对突如其来的“两热”疫情，我们坚决果断，早发现早处置，深入开展爱国卫生运动，全力守护市民健康。</w:t>
      </w:r>
      <w:r>
        <w:rPr>
          <w:rStyle w:val="5"/>
          <w:rFonts w:hint="default" w:ascii="楷体_GB2312" w:hAnsi="微软雅黑" w:eastAsia="楷体_GB2312" w:cs="楷体_GB2312"/>
          <w:i w:val="0"/>
          <w:iCs w:val="0"/>
          <w:caps w:val="0"/>
          <w:color w:val="535353"/>
          <w:spacing w:val="0"/>
          <w:sz w:val="31"/>
          <w:szCs w:val="31"/>
          <w:shd w:val="clear" w:fill="FFFFFF"/>
        </w:rPr>
        <w:t>安全形势持续向好。</w:t>
      </w:r>
      <w:r>
        <w:rPr>
          <w:rFonts w:hint="eastAsia" w:ascii="仿宋_GB2312" w:hAnsi="微软雅黑" w:eastAsia="仿宋_GB2312" w:cs="仿宋_GB2312"/>
          <w:i w:val="0"/>
          <w:iCs w:val="0"/>
          <w:caps w:val="0"/>
          <w:color w:val="535353"/>
          <w:spacing w:val="0"/>
          <w:sz w:val="31"/>
          <w:szCs w:val="31"/>
          <w:shd w:val="clear" w:fill="FFFFFF"/>
        </w:rPr>
        <w:t>生产安全事故数下降</w:t>
      </w:r>
      <w:r>
        <w:rPr>
          <w:rFonts w:hint="default" w:ascii="Times New Roman" w:hAnsi="Times New Roman" w:eastAsia="仿宋_GB2312" w:cs="Times New Roman"/>
          <w:i w:val="0"/>
          <w:iCs w:val="0"/>
          <w:caps w:val="0"/>
          <w:color w:val="535353"/>
          <w:spacing w:val="0"/>
          <w:sz w:val="31"/>
          <w:szCs w:val="31"/>
          <w:shd w:val="clear" w:fill="FFFFFF"/>
        </w:rPr>
        <w:t>67%</w:t>
      </w:r>
      <w:r>
        <w:rPr>
          <w:rFonts w:hint="eastAsia" w:ascii="仿宋_GB2312" w:hAnsi="微软雅黑" w:eastAsia="仿宋_GB2312" w:cs="仿宋_GB2312"/>
          <w:i w:val="0"/>
          <w:iCs w:val="0"/>
          <w:caps w:val="0"/>
          <w:color w:val="535353"/>
          <w:spacing w:val="0"/>
          <w:sz w:val="31"/>
          <w:szCs w:val="31"/>
          <w:shd w:val="clear" w:fill="FFFFFF"/>
        </w:rPr>
        <w:t>，亡人数减少</w:t>
      </w:r>
      <w:r>
        <w:rPr>
          <w:rFonts w:hint="default" w:ascii="Times New Roman" w:hAnsi="Times New Roman" w:eastAsia="仿宋_GB2312" w:cs="Times New Roman"/>
          <w:i w:val="0"/>
          <w:iCs w:val="0"/>
          <w:caps w:val="0"/>
          <w:color w:val="535353"/>
          <w:spacing w:val="0"/>
          <w:sz w:val="31"/>
          <w:szCs w:val="31"/>
          <w:shd w:val="clear" w:fill="FFFFFF"/>
        </w:rPr>
        <w:t>56%</w:t>
      </w:r>
      <w:r>
        <w:rPr>
          <w:rFonts w:hint="eastAsia" w:ascii="仿宋_GB2312" w:hAnsi="微软雅黑" w:eastAsia="仿宋_GB2312" w:cs="仿宋_GB2312"/>
          <w:i w:val="0"/>
          <w:iCs w:val="0"/>
          <w:caps w:val="0"/>
          <w:color w:val="535353"/>
          <w:spacing w:val="0"/>
          <w:sz w:val="31"/>
          <w:szCs w:val="31"/>
          <w:shd w:val="clear" w:fill="FFFFFF"/>
        </w:rPr>
        <w:t>、排名退出全省前</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，交通事故、火灾亡人数分别下降</w:t>
      </w:r>
      <w:r>
        <w:rPr>
          <w:rFonts w:hint="default" w:ascii="Times New Roman" w:hAnsi="Times New Roman" w:eastAsia="仿宋_GB2312" w:cs="Times New Roman"/>
          <w:i w:val="0"/>
          <w:iCs w:val="0"/>
          <w:caps w:val="0"/>
          <w:color w:val="535353"/>
          <w:spacing w:val="0"/>
          <w:sz w:val="31"/>
          <w:szCs w:val="31"/>
          <w:shd w:val="clear" w:fill="FFFFFF"/>
        </w:rPr>
        <w:t>45%</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11%</w:t>
      </w:r>
      <w:r>
        <w:rPr>
          <w:rFonts w:hint="eastAsia" w:ascii="仿宋_GB2312" w:hAnsi="微软雅黑" w:eastAsia="仿宋_GB2312" w:cs="仿宋_GB2312"/>
          <w:i w:val="0"/>
          <w:iCs w:val="0"/>
          <w:caps w:val="0"/>
          <w:color w:val="535353"/>
          <w:spacing w:val="0"/>
          <w:sz w:val="31"/>
          <w:szCs w:val="31"/>
          <w:shd w:val="clear" w:fill="FFFFFF"/>
        </w:rPr>
        <w:t>。堤防达标率从</w:t>
      </w:r>
      <w:r>
        <w:rPr>
          <w:rFonts w:hint="default" w:ascii="Times New Roman" w:hAnsi="Times New Roman" w:eastAsia="仿宋_GB2312" w:cs="Times New Roman"/>
          <w:i w:val="0"/>
          <w:iCs w:val="0"/>
          <w:caps w:val="0"/>
          <w:color w:val="535353"/>
          <w:spacing w:val="0"/>
          <w:sz w:val="31"/>
          <w:szCs w:val="31"/>
          <w:shd w:val="clear" w:fill="FFFFFF"/>
        </w:rPr>
        <w:t>52%</w:t>
      </w:r>
      <w:r>
        <w:rPr>
          <w:rFonts w:hint="eastAsia" w:ascii="仿宋_GB2312" w:hAnsi="微软雅黑" w:eastAsia="仿宋_GB2312" w:cs="仿宋_GB2312"/>
          <w:i w:val="0"/>
          <w:iCs w:val="0"/>
          <w:caps w:val="0"/>
          <w:color w:val="535353"/>
          <w:spacing w:val="0"/>
          <w:sz w:val="31"/>
          <w:szCs w:val="31"/>
          <w:shd w:val="clear" w:fill="FFFFFF"/>
        </w:rPr>
        <w:t>提至</w:t>
      </w:r>
      <w:r>
        <w:rPr>
          <w:rFonts w:hint="default" w:ascii="Times New Roman" w:hAnsi="Times New Roman" w:eastAsia="仿宋_GB2312" w:cs="Times New Roman"/>
          <w:i w:val="0"/>
          <w:iCs w:val="0"/>
          <w:caps w:val="0"/>
          <w:color w:val="535353"/>
          <w:spacing w:val="0"/>
          <w:sz w:val="31"/>
          <w:szCs w:val="31"/>
          <w:shd w:val="clear" w:fill="FFFFFF"/>
        </w:rPr>
        <w:t>85%</w:t>
      </w:r>
      <w:r>
        <w:rPr>
          <w:rFonts w:hint="eastAsia" w:ascii="仿宋_GB2312" w:hAnsi="微软雅黑" w:eastAsia="仿宋_GB2312" w:cs="仿宋_GB2312"/>
          <w:i w:val="0"/>
          <w:iCs w:val="0"/>
          <w:caps w:val="0"/>
          <w:color w:val="535353"/>
          <w:spacing w:val="0"/>
          <w:sz w:val="31"/>
          <w:szCs w:val="31"/>
          <w:shd w:val="clear" w:fill="FFFFFF"/>
        </w:rPr>
        <w:t>，成功防御住强台风、强降雨等自然灾害，有力维护了人民群众生命财产安全。</w:t>
      </w:r>
      <w:r>
        <w:rPr>
          <w:rStyle w:val="5"/>
          <w:rFonts w:hint="default" w:ascii="楷体_GB2312" w:hAnsi="微软雅黑" w:eastAsia="楷体_GB2312" w:cs="楷体_GB2312"/>
          <w:i w:val="0"/>
          <w:iCs w:val="0"/>
          <w:caps w:val="0"/>
          <w:color w:val="535353"/>
          <w:spacing w:val="0"/>
          <w:sz w:val="31"/>
          <w:szCs w:val="31"/>
          <w:shd w:val="clear" w:fill="FFFFFF"/>
        </w:rPr>
        <w:t>社会大局和谐稳定。</w:t>
      </w:r>
      <w:r>
        <w:rPr>
          <w:rFonts w:hint="eastAsia" w:ascii="仿宋_GB2312" w:hAnsi="微软雅黑" w:eastAsia="仿宋_GB2312" w:cs="仿宋_GB2312"/>
          <w:i w:val="0"/>
          <w:iCs w:val="0"/>
          <w:caps w:val="0"/>
          <w:color w:val="535353"/>
          <w:spacing w:val="0"/>
          <w:sz w:val="31"/>
          <w:szCs w:val="31"/>
          <w:shd w:val="clear" w:fill="FFFFFF"/>
        </w:rPr>
        <w:t>违法犯罪警情下降六成，打击电诈综合成效全省第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，守住重大群体性事件“零发生”底线，连续</w:t>
      </w:r>
      <w:r>
        <w:rPr>
          <w:rFonts w:hint="default" w:ascii="Times New Roman" w:hAnsi="Times New Roman" w:eastAsia="仿宋_GB2312" w:cs="Times New Roman"/>
          <w:i w:val="0"/>
          <w:iCs w:val="0"/>
          <w:caps w:val="0"/>
          <w:color w:val="535353"/>
          <w:spacing w:val="0"/>
          <w:sz w:val="31"/>
          <w:szCs w:val="31"/>
          <w:shd w:val="clear" w:fill="FFFFFF"/>
        </w:rPr>
        <w:t>7</w:t>
      </w:r>
      <w:r>
        <w:rPr>
          <w:rFonts w:hint="eastAsia" w:ascii="仿宋_GB2312" w:hAnsi="微软雅黑" w:eastAsia="仿宋_GB2312" w:cs="仿宋_GB2312"/>
          <w:i w:val="0"/>
          <w:iCs w:val="0"/>
          <w:caps w:val="0"/>
          <w:color w:val="535353"/>
          <w:spacing w:val="0"/>
          <w:sz w:val="31"/>
          <w:szCs w:val="31"/>
          <w:shd w:val="clear" w:fill="FFFFFF"/>
        </w:rPr>
        <w:t>年获得全省平安建设考评优秀等次，平安鼎数量位居全省首位，蝉联全国平安建设最高荣誉“长安杯”。</w:t>
      </w:r>
    </w:p>
    <w:p w14:paraId="27EE16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民生福祉保障持续增强。</w:t>
      </w:r>
      <w:r>
        <w:rPr>
          <w:rFonts w:hint="eastAsia" w:ascii="仿宋_GB2312" w:hAnsi="微软雅黑" w:eastAsia="仿宋_GB2312" w:cs="仿宋_GB2312"/>
          <w:i w:val="0"/>
          <w:iCs w:val="0"/>
          <w:caps w:val="0"/>
          <w:color w:val="535353"/>
          <w:spacing w:val="0"/>
          <w:sz w:val="31"/>
          <w:szCs w:val="31"/>
          <w:shd w:val="clear" w:fill="FFFFFF"/>
        </w:rPr>
        <w:t>市财政累计投入超</w:t>
      </w:r>
      <w:r>
        <w:rPr>
          <w:rFonts w:hint="default" w:ascii="Times New Roman" w:hAnsi="Times New Roman" w:eastAsia="仿宋_GB2312" w:cs="Times New Roman"/>
          <w:i w:val="0"/>
          <w:iCs w:val="0"/>
          <w:caps w:val="0"/>
          <w:color w:val="535353"/>
          <w:spacing w:val="0"/>
          <w:sz w:val="31"/>
          <w:szCs w:val="31"/>
          <w:shd w:val="clear" w:fill="FFFFFF"/>
        </w:rPr>
        <w:t>2000</w:t>
      </w:r>
      <w:r>
        <w:rPr>
          <w:rFonts w:hint="eastAsia" w:ascii="仿宋_GB2312" w:hAnsi="微软雅黑" w:eastAsia="仿宋_GB2312" w:cs="仿宋_GB2312"/>
          <w:i w:val="0"/>
          <w:iCs w:val="0"/>
          <w:caps w:val="0"/>
          <w:color w:val="535353"/>
          <w:spacing w:val="0"/>
          <w:sz w:val="31"/>
          <w:szCs w:val="31"/>
          <w:shd w:val="clear" w:fill="FFFFFF"/>
        </w:rPr>
        <w:t>亿元用于民生保障，每年支出占比均超七成。</w:t>
      </w:r>
      <w:r>
        <w:rPr>
          <w:rStyle w:val="5"/>
          <w:rFonts w:hint="default" w:ascii="楷体_GB2312" w:hAnsi="微软雅黑" w:eastAsia="楷体_GB2312" w:cs="楷体_GB2312"/>
          <w:i w:val="0"/>
          <w:iCs w:val="0"/>
          <w:caps w:val="0"/>
          <w:color w:val="535353"/>
          <w:spacing w:val="0"/>
          <w:sz w:val="31"/>
          <w:szCs w:val="31"/>
          <w:shd w:val="clear" w:fill="FFFFFF"/>
        </w:rPr>
        <w:t>教育扩容提质成效明显。</w:t>
      </w:r>
      <w:r>
        <w:rPr>
          <w:rFonts w:hint="eastAsia" w:ascii="仿宋_GB2312" w:hAnsi="微软雅黑" w:eastAsia="仿宋_GB2312" w:cs="仿宋_GB2312"/>
          <w:i w:val="0"/>
          <w:iCs w:val="0"/>
          <w:caps w:val="0"/>
          <w:color w:val="535353"/>
          <w:spacing w:val="0"/>
          <w:sz w:val="31"/>
          <w:szCs w:val="31"/>
          <w:shd w:val="clear" w:fill="FFFFFF"/>
        </w:rPr>
        <w:t>财政“每四块钱就有一块钱”用在教育上，教育公平的底线越扎越实，群众对教育质量的满意度持续提升。新增公办学位</w:t>
      </w:r>
      <w:r>
        <w:rPr>
          <w:rFonts w:hint="default" w:ascii="Times New Roman" w:hAnsi="Times New Roman" w:eastAsia="仿宋_GB2312" w:cs="Times New Roman"/>
          <w:i w:val="0"/>
          <w:iCs w:val="0"/>
          <w:caps w:val="0"/>
          <w:color w:val="535353"/>
          <w:spacing w:val="0"/>
          <w:sz w:val="31"/>
          <w:szCs w:val="31"/>
          <w:shd w:val="clear" w:fill="FFFFFF"/>
        </w:rPr>
        <w:t>38.5</w:t>
      </w:r>
      <w:r>
        <w:rPr>
          <w:rFonts w:hint="eastAsia" w:ascii="仿宋_GB2312" w:hAnsi="微软雅黑" w:eastAsia="仿宋_GB2312" w:cs="仿宋_GB2312"/>
          <w:i w:val="0"/>
          <w:iCs w:val="0"/>
          <w:caps w:val="0"/>
          <w:color w:val="535353"/>
          <w:spacing w:val="0"/>
          <w:sz w:val="31"/>
          <w:szCs w:val="31"/>
          <w:shd w:val="clear" w:fill="FFFFFF"/>
        </w:rPr>
        <w:t>万个，义务教育公办在校生占比提升幅度全省第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。正、副高职称教师数量分别是</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7</w:t>
      </w:r>
      <w:r>
        <w:rPr>
          <w:rFonts w:hint="eastAsia" w:ascii="仿宋_GB2312" w:hAnsi="微软雅黑" w:eastAsia="仿宋_GB2312" w:cs="仿宋_GB2312"/>
          <w:i w:val="0"/>
          <w:iCs w:val="0"/>
          <w:caps w:val="0"/>
          <w:color w:val="535353"/>
          <w:spacing w:val="0"/>
          <w:sz w:val="31"/>
          <w:szCs w:val="31"/>
          <w:shd w:val="clear" w:fill="FFFFFF"/>
        </w:rPr>
        <w:t>倍和</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倍，中小学生体质健康抽测优良率全省最高。</w:t>
      </w:r>
      <w:r>
        <w:rPr>
          <w:rStyle w:val="5"/>
          <w:rFonts w:hint="default" w:ascii="楷体_GB2312" w:hAnsi="微软雅黑" w:eastAsia="楷体_GB2312" w:cs="楷体_GB2312"/>
          <w:i w:val="0"/>
          <w:iCs w:val="0"/>
          <w:caps w:val="0"/>
          <w:color w:val="535353"/>
          <w:spacing w:val="0"/>
          <w:sz w:val="31"/>
          <w:szCs w:val="31"/>
          <w:shd w:val="clear" w:fill="FFFFFF"/>
        </w:rPr>
        <w:t>群众看病就医更加便捷安心。</w:t>
      </w:r>
      <w:r>
        <w:rPr>
          <w:rFonts w:hint="eastAsia" w:ascii="仿宋_GB2312" w:hAnsi="微软雅黑" w:eastAsia="仿宋_GB2312" w:cs="仿宋_GB2312"/>
          <w:i w:val="0"/>
          <w:iCs w:val="0"/>
          <w:caps w:val="0"/>
          <w:color w:val="535353"/>
          <w:spacing w:val="0"/>
          <w:sz w:val="31"/>
          <w:szCs w:val="31"/>
          <w:shd w:val="clear" w:fill="FFFFFF"/>
        </w:rPr>
        <w:t>形成</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家高水平医院引领，</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家区域中心医院、</w:t>
      </w:r>
      <w:r>
        <w:rPr>
          <w:rFonts w:hint="default" w:ascii="Times New Roman" w:hAnsi="Times New Roman" w:eastAsia="仿宋_GB2312" w:cs="Times New Roman"/>
          <w:i w:val="0"/>
          <w:iCs w:val="0"/>
          <w:caps w:val="0"/>
          <w:color w:val="535353"/>
          <w:spacing w:val="0"/>
          <w:sz w:val="31"/>
          <w:szCs w:val="31"/>
          <w:shd w:val="clear" w:fill="FFFFFF"/>
        </w:rPr>
        <w:t>28</w:t>
      </w:r>
      <w:r>
        <w:rPr>
          <w:rFonts w:hint="eastAsia" w:ascii="仿宋_GB2312" w:hAnsi="微软雅黑" w:eastAsia="仿宋_GB2312" w:cs="仿宋_GB2312"/>
          <w:i w:val="0"/>
          <w:iCs w:val="0"/>
          <w:caps w:val="0"/>
          <w:color w:val="535353"/>
          <w:spacing w:val="0"/>
          <w:sz w:val="31"/>
          <w:szCs w:val="31"/>
          <w:shd w:val="clear" w:fill="FFFFFF"/>
        </w:rPr>
        <w:t>家镇街公立医院协同发展的优质医疗服务网，在全省率先实现社卫中心全部达到国家推荐标准。集采药品和耗材价格平均降低</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，参保群众次均住院费用减少</w:t>
      </w:r>
      <w:r>
        <w:rPr>
          <w:rFonts w:hint="default" w:ascii="Times New Roman" w:hAnsi="Times New Roman" w:eastAsia="仿宋_GB2312" w:cs="Times New Roman"/>
          <w:i w:val="0"/>
          <w:iCs w:val="0"/>
          <w:caps w:val="0"/>
          <w:color w:val="535353"/>
          <w:spacing w:val="0"/>
          <w:sz w:val="31"/>
          <w:szCs w:val="31"/>
          <w:shd w:val="clear" w:fill="FFFFFF"/>
        </w:rPr>
        <w:t>22%</w:t>
      </w:r>
      <w:r>
        <w:rPr>
          <w:rFonts w:hint="eastAsia" w:ascii="仿宋_GB2312" w:hAnsi="微软雅黑" w:eastAsia="仿宋_GB2312" w:cs="仿宋_GB2312"/>
          <w:i w:val="0"/>
          <w:iCs w:val="0"/>
          <w:caps w:val="0"/>
          <w:color w:val="535353"/>
          <w:spacing w:val="0"/>
          <w:sz w:val="31"/>
          <w:szCs w:val="31"/>
          <w:shd w:val="clear" w:fill="FFFFFF"/>
        </w:rPr>
        <w:t>，人均预期寿命增至</w:t>
      </w:r>
      <w:r>
        <w:rPr>
          <w:rFonts w:hint="default" w:ascii="Times New Roman" w:hAnsi="Times New Roman" w:eastAsia="仿宋_GB2312" w:cs="Times New Roman"/>
          <w:i w:val="0"/>
          <w:iCs w:val="0"/>
          <w:caps w:val="0"/>
          <w:color w:val="535353"/>
          <w:spacing w:val="0"/>
          <w:sz w:val="31"/>
          <w:szCs w:val="31"/>
          <w:shd w:val="clear" w:fill="FFFFFF"/>
        </w:rPr>
        <w:t>84</w:t>
      </w:r>
      <w:r>
        <w:rPr>
          <w:rFonts w:hint="eastAsia" w:ascii="仿宋_GB2312" w:hAnsi="微软雅黑" w:eastAsia="仿宋_GB2312" w:cs="仿宋_GB2312"/>
          <w:i w:val="0"/>
          <w:iCs w:val="0"/>
          <w:caps w:val="0"/>
          <w:color w:val="535353"/>
          <w:spacing w:val="0"/>
          <w:sz w:val="31"/>
          <w:szCs w:val="31"/>
          <w:shd w:val="clear" w:fill="FFFFFF"/>
        </w:rPr>
        <w:t>岁，主要健康指标达到高收入国家水平。</w:t>
      </w:r>
      <w:r>
        <w:rPr>
          <w:rStyle w:val="5"/>
          <w:rFonts w:hint="default" w:ascii="楷体_GB2312" w:hAnsi="微软雅黑" w:eastAsia="楷体_GB2312" w:cs="楷体_GB2312"/>
          <w:i w:val="0"/>
          <w:iCs w:val="0"/>
          <w:caps w:val="0"/>
          <w:color w:val="535353"/>
          <w:spacing w:val="0"/>
          <w:sz w:val="31"/>
          <w:szCs w:val="31"/>
          <w:shd w:val="clear" w:fill="FFFFFF"/>
        </w:rPr>
        <w:t>社会保障体系不断健全。</w:t>
      </w:r>
      <w:r>
        <w:rPr>
          <w:rFonts w:hint="eastAsia" w:ascii="仿宋_GB2312" w:hAnsi="微软雅黑" w:eastAsia="仿宋_GB2312" w:cs="仿宋_GB2312"/>
          <w:i w:val="0"/>
          <w:iCs w:val="0"/>
          <w:caps w:val="0"/>
          <w:color w:val="535353"/>
          <w:spacing w:val="0"/>
          <w:sz w:val="31"/>
          <w:szCs w:val="31"/>
          <w:shd w:val="clear" w:fill="FFFFFF"/>
        </w:rPr>
        <w:t>城镇新增就业人数</w:t>
      </w:r>
      <w:r>
        <w:rPr>
          <w:rFonts w:hint="default" w:ascii="Times New Roman" w:hAnsi="Times New Roman" w:eastAsia="仿宋_GB2312" w:cs="Times New Roman"/>
          <w:i w:val="0"/>
          <w:iCs w:val="0"/>
          <w:caps w:val="0"/>
          <w:color w:val="535353"/>
          <w:spacing w:val="0"/>
          <w:sz w:val="31"/>
          <w:szCs w:val="31"/>
          <w:shd w:val="clear" w:fill="FFFFFF"/>
        </w:rPr>
        <w:t>60</w:t>
      </w:r>
      <w:r>
        <w:rPr>
          <w:rFonts w:hint="eastAsia" w:ascii="仿宋_GB2312" w:hAnsi="微软雅黑" w:eastAsia="仿宋_GB2312" w:cs="仿宋_GB2312"/>
          <w:i w:val="0"/>
          <w:iCs w:val="0"/>
          <w:caps w:val="0"/>
          <w:color w:val="535353"/>
          <w:spacing w:val="0"/>
          <w:sz w:val="31"/>
          <w:szCs w:val="31"/>
          <w:shd w:val="clear" w:fill="FFFFFF"/>
        </w:rPr>
        <w:t>万人，超出目标计划</w:t>
      </w:r>
      <w:r>
        <w:rPr>
          <w:rFonts w:hint="default" w:ascii="Times New Roman" w:hAnsi="Times New Roman" w:eastAsia="仿宋_GB2312" w:cs="Times New Roman"/>
          <w:i w:val="0"/>
          <w:iCs w:val="0"/>
          <w:caps w:val="0"/>
          <w:color w:val="535353"/>
          <w:spacing w:val="0"/>
          <w:sz w:val="31"/>
          <w:szCs w:val="31"/>
          <w:shd w:val="clear" w:fill="FFFFFF"/>
        </w:rPr>
        <w:t>1/3</w:t>
      </w:r>
      <w:r>
        <w:rPr>
          <w:rFonts w:hint="eastAsia" w:ascii="仿宋_GB2312" w:hAnsi="微软雅黑" w:eastAsia="仿宋_GB2312" w:cs="仿宋_GB2312"/>
          <w:i w:val="0"/>
          <w:iCs w:val="0"/>
          <w:caps w:val="0"/>
          <w:color w:val="535353"/>
          <w:spacing w:val="0"/>
          <w:sz w:val="31"/>
          <w:szCs w:val="31"/>
          <w:shd w:val="clear" w:fill="FFFFFF"/>
        </w:rPr>
        <w:t>，“就莞用”、社保卡“一卡通”等服务成为全国示范。婴幼儿托位数增至</w:t>
      </w:r>
      <w:r>
        <w:rPr>
          <w:rFonts w:hint="default" w:ascii="Times New Roman" w:hAnsi="Times New Roman" w:eastAsia="仿宋_GB2312" w:cs="Times New Roman"/>
          <w:i w:val="0"/>
          <w:iCs w:val="0"/>
          <w:caps w:val="0"/>
          <w:color w:val="535353"/>
          <w:spacing w:val="0"/>
          <w:sz w:val="31"/>
          <w:szCs w:val="31"/>
          <w:shd w:val="clear" w:fill="FFFFFF"/>
        </w:rPr>
        <w:t>6.5</w:t>
      </w:r>
      <w:r>
        <w:rPr>
          <w:rFonts w:hint="eastAsia" w:ascii="仿宋_GB2312" w:hAnsi="微软雅黑" w:eastAsia="仿宋_GB2312" w:cs="仿宋_GB2312"/>
          <w:i w:val="0"/>
          <w:iCs w:val="0"/>
          <w:caps w:val="0"/>
          <w:color w:val="535353"/>
          <w:spacing w:val="0"/>
          <w:sz w:val="31"/>
          <w:szCs w:val="31"/>
          <w:shd w:val="clear" w:fill="FFFFFF"/>
        </w:rPr>
        <w:t>万个，养老机构护理型床位增至</w:t>
      </w:r>
      <w:r>
        <w:rPr>
          <w:rFonts w:hint="default" w:ascii="Times New Roman" w:hAnsi="Times New Roman" w:eastAsia="仿宋_GB2312" w:cs="Times New Roman"/>
          <w:i w:val="0"/>
          <w:iCs w:val="0"/>
          <w:caps w:val="0"/>
          <w:color w:val="535353"/>
          <w:spacing w:val="0"/>
          <w:sz w:val="31"/>
          <w:szCs w:val="31"/>
          <w:shd w:val="clear" w:fill="FFFFFF"/>
        </w:rPr>
        <w:t>4857</w:t>
      </w:r>
      <w:r>
        <w:rPr>
          <w:rFonts w:hint="eastAsia" w:ascii="仿宋_GB2312" w:hAnsi="微软雅黑" w:eastAsia="仿宋_GB2312" w:cs="仿宋_GB2312"/>
          <w:i w:val="0"/>
          <w:iCs w:val="0"/>
          <w:caps w:val="0"/>
          <w:color w:val="535353"/>
          <w:spacing w:val="0"/>
          <w:sz w:val="31"/>
          <w:szCs w:val="31"/>
          <w:shd w:val="clear" w:fill="FFFFFF"/>
        </w:rPr>
        <w:t>张，分别是</w:t>
      </w:r>
      <w:r>
        <w:rPr>
          <w:rFonts w:hint="default" w:ascii="Times New Roman" w:hAnsi="Times New Roman" w:eastAsia="仿宋_GB2312" w:cs="Times New Roman"/>
          <w:i w:val="0"/>
          <w:iCs w:val="0"/>
          <w:caps w:val="0"/>
          <w:color w:val="535353"/>
          <w:spacing w:val="0"/>
          <w:sz w:val="31"/>
          <w:szCs w:val="31"/>
          <w:shd w:val="clear" w:fill="FFFFFF"/>
        </w:rPr>
        <w:t>2020</w:t>
      </w:r>
      <w:r>
        <w:rPr>
          <w:rFonts w:hint="eastAsia" w:ascii="仿宋_GB2312" w:hAnsi="微软雅黑" w:eastAsia="仿宋_GB2312" w:cs="仿宋_GB2312"/>
          <w:i w:val="0"/>
          <w:iCs w:val="0"/>
          <w:caps w:val="0"/>
          <w:color w:val="535353"/>
          <w:spacing w:val="0"/>
          <w:sz w:val="31"/>
          <w:szCs w:val="31"/>
          <w:shd w:val="clear" w:fill="FFFFFF"/>
        </w:rPr>
        <w:t>年的</w:t>
      </w:r>
      <w:r>
        <w:rPr>
          <w:rFonts w:hint="default" w:ascii="Times New Roman" w:hAnsi="Times New Roman" w:eastAsia="仿宋_GB2312" w:cs="Times New Roman"/>
          <w:i w:val="0"/>
          <w:iCs w:val="0"/>
          <w:caps w:val="0"/>
          <w:color w:val="535353"/>
          <w:spacing w:val="0"/>
          <w:sz w:val="31"/>
          <w:szCs w:val="31"/>
          <w:shd w:val="clear" w:fill="FFFFFF"/>
        </w:rPr>
        <w:t>3.9</w:t>
      </w:r>
      <w:r>
        <w:rPr>
          <w:rFonts w:hint="eastAsia" w:ascii="仿宋_GB2312" w:hAnsi="微软雅黑" w:eastAsia="仿宋_GB2312" w:cs="仿宋_GB2312"/>
          <w:i w:val="0"/>
          <w:iCs w:val="0"/>
          <w:caps w:val="0"/>
          <w:color w:val="535353"/>
          <w:spacing w:val="0"/>
          <w:sz w:val="31"/>
          <w:szCs w:val="31"/>
          <w:shd w:val="clear" w:fill="FFFFFF"/>
        </w:rPr>
        <w:t>倍和</w:t>
      </w:r>
      <w:r>
        <w:rPr>
          <w:rFonts w:hint="default" w:ascii="Times New Roman" w:hAnsi="Times New Roman" w:eastAsia="仿宋_GB2312" w:cs="Times New Roman"/>
          <w:i w:val="0"/>
          <w:iCs w:val="0"/>
          <w:caps w:val="0"/>
          <w:color w:val="535353"/>
          <w:spacing w:val="0"/>
          <w:sz w:val="31"/>
          <w:szCs w:val="31"/>
          <w:shd w:val="clear" w:fill="FFFFFF"/>
        </w:rPr>
        <w:t>2.5</w:t>
      </w:r>
      <w:r>
        <w:rPr>
          <w:rFonts w:hint="eastAsia" w:ascii="仿宋_GB2312" w:hAnsi="微软雅黑" w:eastAsia="仿宋_GB2312" w:cs="仿宋_GB2312"/>
          <w:i w:val="0"/>
          <w:iCs w:val="0"/>
          <w:caps w:val="0"/>
          <w:color w:val="535353"/>
          <w:spacing w:val="0"/>
          <w:sz w:val="31"/>
          <w:szCs w:val="31"/>
          <w:shd w:val="clear" w:fill="FFFFFF"/>
        </w:rPr>
        <w:t>倍。累计筹集保障性租赁住房超</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万套，保交房项目实现</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交付。城乡低保和特困人员供养标准提高</w:t>
      </w:r>
      <w:r>
        <w:rPr>
          <w:rFonts w:hint="default" w:ascii="Times New Roman" w:hAnsi="Times New Roman" w:eastAsia="仿宋_GB2312" w:cs="Times New Roman"/>
          <w:i w:val="0"/>
          <w:iCs w:val="0"/>
          <w:caps w:val="0"/>
          <w:color w:val="535353"/>
          <w:spacing w:val="0"/>
          <w:sz w:val="31"/>
          <w:szCs w:val="31"/>
          <w:shd w:val="clear" w:fill="FFFFFF"/>
        </w:rPr>
        <w:t>19%</w:t>
      </w:r>
      <w:r>
        <w:rPr>
          <w:rFonts w:hint="eastAsia" w:ascii="仿宋_GB2312" w:hAnsi="微软雅黑" w:eastAsia="仿宋_GB2312" w:cs="仿宋_GB2312"/>
          <w:i w:val="0"/>
          <w:iCs w:val="0"/>
          <w:caps w:val="0"/>
          <w:color w:val="535353"/>
          <w:spacing w:val="0"/>
          <w:sz w:val="31"/>
          <w:szCs w:val="31"/>
          <w:shd w:val="clear" w:fill="FFFFFF"/>
        </w:rPr>
        <w:t>，失能老人、困境儿童、残障人士等特殊群体兜底保障更加牢固。</w:t>
      </w:r>
      <w:r>
        <w:rPr>
          <w:rStyle w:val="5"/>
          <w:rFonts w:hint="default" w:ascii="楷体_GB2312" w:hAnsi="微软雅黑" w:eastAsia="楷体_GB2312" w:cs="楷体_GB2312"/>
          <w:i w:val="0"/>
          <w:iCs w:val="0"/>
          <w:caps w:val="0"/>
          <w:color w:val="535353"/>
          <w:spacing w:val="0"/>
          <w:sz w:val="31"/>
          <w:szCs w:val="31"/>
          <w:shd w:val="clear" w:fill="FFFFFF"/>
        </w:rPr>
        <w:t>公共事业全面发展。</w:t>
      </w:r>
      <w:r>
        <w:rPr>
          <w:rFonts w:hint="eastAsia" w:ascii="仿宋_GB2312" w:hAnsi="微软雅黑" w:eastAsia="仿宋_GB2312" w:cs="仿宋_GB2312"/>
          <w:i w:val="0"/>
          <w:iCs w:val="0"/>
          <w:caps w:val="0"/>
          <w:color w:val="535353"/>
          <w:spacing w:val="0"/>
          <w:sz w:val="31"/>
          <w:szCs w:val="31"/>
          <w:shd w:val="clear" w:fill="FFFFFF"/>
        </w:rPr>
        <w:t>南海卫城墙遗址考古成果正式发布，东莞记忆首开区、举重博物馆建成开放，小品《热点》、曲艺《风火山》荣获全国“群星奖”，“湾区周末</w:t>
      </w:r>
      <w:r>
        <w:rPr>
          <w:rFonts w:hint="default" w:ascii="Times New Roman" w:hAnsi="Times New Roman" w:eastAsia="仿宋_GB2312" w:cs="Times New Roman"/>
          <w:i w:val="0"/>
          <w:iCs w:val="0"/>
          <w:caps w:val="0"/>
          <w:color w:val="535353"/>
          <w:spacing w:val="0"/>
          <w:sz w:val="31"/>
          <w:szCs w:val="31"/>
          <w:shd w:val="clear" w:fill="FFFFFF"/>
        </w:rPr>
        <w:t>IN</w:t>
      </w:r>
      <w:r>
        <w:rPr>
          <w:rFonts w:hint="eastAsia" w:ascii="仿宋_GB2312" w:hAnsi="微软雅黑" w:eastAsia="仿宋_GB2312" w:cs="仿宋_GB2312"/>
          <w:i w:val="0"/>
          <w:iCs w:val="0"/>
          <w:caps w:val="0"/>
          <w:color w:val="535353"/>
          <w:spacing w:val="0"/>
          <w:sz w:val="31"/>
          <w:szCs w:val="31"/>
          <w:shd w:val="clear" w:fill="FFFFFF"/>
        </w:rPr>
        <w:t>东莞”、草莓音乐节、莞篮村</w:t>
      </w:r>
      <w:r>
        <w:rPr>
          <w:rFonts w:hint="default" w:ascii="Times New Roman" w:hAnsi="Times New Roman" w:eastAsia="仿宋_GB2312" w:cs="Times New Roman"/>
          <w:i w:val="0"/>
          <w:iCs w:val="0"/>
          <w:caps w:val="0"/>
          <w:color w:val="535353"/>
          <w:spacing w:val="0"/>
          <w:sz w:val="31"/>
          <w:szCs w:val="31"/>
          <w:shd w:val="clear" w:fill="FFFFFF"/>
        </w:rPr>
        <w:t>BA</w:t>
      </w:r>
      <w:r>
        <w:rPr>
          <w:rFonts w:hint="eastAsia" w:ascii="仿宋_GB2312" w:hAnsi="微软雅黑" w:eastAsia="仿宋_GB2312" w:cs="仿宋_GB2312"/>
          <w:i w:val="0"/>
          <w:iCs w:val="0"/>
          <w:caps w:val="0"/>
          <w:color w:val="535353"/>
          <w:spacing w:val="0"/>
          <w:sz w:val="31"/>
          <w:szCs w:val="31"/>
          <w:shd w:val="clear" w:fill="FFFFFF"/>
        </w:rPr>
        <w:t>等活动精彩纷呈，中国潮玩之都、全国篮球城市等名片更加亮丽，东莞烧鹅、龙舟文化等城市</w:t>
      </w:r>
      <w:r>
        <w:rPr>
          <w:rFonts w:hint="default" w:ascii="Times New Roman" w:hAnsi="Times New Roman" w:eastAsia="仿宋_GB2312" w:cs="Times New Roman"/>
          <w:i w:val="0"/>
          <w:iCs w:val="0"/>
          <w:caps w:val="0"/>
          <w:color w:val="535353"/>
          <w:spacing w:val="0"/>
          <w:sz w:val="31"/>
          <w:szCs w:val="31"/>
          <w:shd w:val="clear" w:fill="FFFFFF"/>
        </w:rPr>
        <w:t>IP</w:t>
      </w:r>
      <w:r>
        <w:rPr>
          <w:rFonts w:hint="eastAsia" w:ascii="仿宋_GB2312" w:hAnsi="微软雅黑" w:eastAsia="仿宋_GB2312" w:cs="仿宋_GB2312"/>
          <w:i w:val="0"/>
          <w:iCs w:val="0"/>
          <w:caps w:val="0"/>
          <w:color w:val="535353"/>
          <w:spacing w:val="0"/>
          <w:sz w:val="31"/>
          <w:szCs w:val="31"/>
          <w:shd w:val="clear" w:fill="FFFFFF"/>
        </w:rPr>
        <w:t>出圈出彩。连续六次获得全国文明城市荣誉称号，荣膺全国双拥模范城十连冠。外事侨务、民族宗教、人民信访、统计调查、档案方志、人防气象、退役军人、国防动员、红十字会、工青妇幼、科普事业等工作取得新的进展。</w:t>
      </w:r>
      <w:r>
        <w:rPr>
          <w:rStyle w:val="5"/>
          <w:rFonts w:hint="default" w:ascii="楷体_GB2312" w:hAnsi="微软雅黑" w:eastAsia="楷体_GB2312" w:cs="楷体_GB2312"/>
          <w:i w:val="0"/>
          <w:iCs w:val="0"/>
          <w:caps w:val="0"/>
          <w:color w:val="535353"/>
          <w:spacing w:val="0"/>
          <w:sz w:val="31"/>
          <w:szCs w:val="31"/>
          <w:shd w:val="clear" w:fill="FFFFFF"/>
        </w:rPr>
        <w:t>对口支援协作成绩斐然。</w:t>
      </w:r>
      <w:r>
        <w:rPr>
          <w:rFonts w:hint="eastAsia" w:ascii="仿宋_GB2312" w:hAnsi="微软雅黑" w:eastAsia="仿宋_GB2312" w:cs="仿宋_GB2312"/>
          <w:i w:val="0"/>
          <w:iCs w:val="0"/>
          <w:caps w:val="0"/>
          <w:color w:val="535353"/>
          <w:spacing w:val="0"/>
          <w:sz w:val="31"/>
          <w:szCs w:val="31"/>
          <w:shd w:val="clear" w:fill="FFFFFF"/>
        </w:rPr>
        <w:t>韶关、揭阳</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个对口帮扶村平均收入增长</w:t>
      </w:r>
      <w:r>
        <w:rPr>
          <w:rFonts w:hint="default" w:ascii="Times New Roman" w:hAnsi="Times New Roman" w:eastAsia="仿宋_GB2312" w:cs="Times New Roman"/>
          <w:i w:val="0"/>
          <w:iCs w:val="0"/>
          <w:caps w:val="0"/>
          <w:color w:val="535353"/>
          <w:spacing w:val="0"/>
          <w:sz w:val="31"/>
          <w:szCs w:val="31"/>
          <w:shd w:val="clear" w:fill="FFFFFF"/>
        </w:rPr>
        <w:t>64%</w:t>
      </w:r>
      <w:r>
        <w:rPr>
          <w:rFonts w:hint="eastAsia" w:ascii="仿宋_GB2312" w:hAnsi="微软雅黑" w:eastAsia="仿宋_GB2312" w:cs="仿宋_GB2312"/>
          <w:i w:val="0"/>
          <w:iCs w:val="0"/>
          <w:caps w:val="0"/>
          <w:color w:val="535353"/>
          <w:spacing w:val="0"/>
          <w:sz w:val="31"/>
          <w:szCs w:val="31"/>
          <w:shd w:val="clear" w:fill="FFFFFF"/>
        </w:rPr>
        <w:t>，贵州铜仁东西部协作、江西吉安及黑龙江牡丹江对口合作扎实推进，</w:t>
      </w:r>
      <w:r>
        <w:rPr>
          <w:rFonts w:hint="default" w:ascii="Times New Roman" w:hAnsi="Times New Roman" w:eastAsia="仿宋_GB2312" w:cs="Times New Roman"/>
          <w:i w:val="0"/>
          <w:iCs w:val="0"/>
          <w:caps w:val="0"/>
          <w:color w:val="535353"/>
          <w:spacing w:val="0"/>
          <w:sz w:val="31"/>
          <w:szCs w:val="31"/>
          <w:shd w:val="clear" w:fill="FFFFFF"/>
        </w:rPr>
        <w:t>387</w:t>
      </w:r>
      <w:r>
        <w:rPr>
          <w:rFonts w:hint="eastAsia" w:ascii="仿宋_GB2312" w:hAnsi="微软雅黑" w:eastAsia="仿宋_GB2312" w:cs="仿宋_GB2312"/>
          <w:i w:val="0"/>
          <w:iCs w:val="0"/>
          <w:caps w:val="0"/>
          <w:color w:val="535353"/>
          <w:spacing w:val="0"/>
          <w:sz w:val="31"/>
          <w:szCs w:val="31"/>
          <w:shd w:val="clear" w:fill="FFFFFF"/>
        </w:rPr>
        <w:t>个援疆援藏项目顺利完工，援疆驻三师工作队获评省民族团结进步模范集体，巴宜嘎拉村被习近平总书记盛赞为“民族团结进步之花盛开的地方”。</w:t>
      </w:r>
    </w:p>
    <w:p w14:paraId="3399B0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政府建设和治理创新持续加强。</w:t>
      </w:r>
      <w:r>
        <w:rPr>
          <w:rStyle w:val="5"/>
          <w:rFonts w:hint="default" w:ascii="楷体_GB2312" w:hAnsi="微软雅黑" w:eastAsia="楷体_GB2312" w:cs="楷体_GB2312"/>
          <w:i w:val="0"/>
          <w:iCs w:val="0"/>
          <w:caps w:val="0"/>
          <w:color w:val="535353"/>
          <w:spacing w:val="0"/>
          <w:sz w:val="31"/>
          <w:szCs w:val="31"/>
          <w:shd w:val="clear" w:fill="FFFFFF"/>
        </w:rPr>
        <w:t>坚持把党的政治建设摆在首位。</w:t>
      </w:r>
      <w:r>
        <w:rPr>
          <w:rFonts w:hint="eastAsia" w:ascii="仿宋_GB2312" w:hAnsi="微软雅黑" w:eastAsia="仿宋_GB2312" w:cs="仿宋_GB2312"/>
          <w:i w:val="0"/>
          <w:iCs w:val="0"/>
          <w:caps w:val="0"/>
          <w:color w:val="535353"/>
          <w:spacing w:val="0"/>
          <w:sz w:val="31"/>
          <w:szCs w:val="31"/>
          <w:shd w:val="clear" w:fill="FFFFFF"/>
        </w:rPr>
        <w:t>自觉肩负起拥护“两个确立”、做到“两个维护”的政治责任，坚决落实党内集中教育部署要求，不折不扣抓好各级巡视巡察、督察检查等问题整改，强化对重大决策落实、重大资金使用、重大项目建设和规范权力运行的审计监督。持续加强党风廉政建设和反腐败斗争，深化整治群众身边不正之风和腐败问题，锲而不舍落实中央八项规定精神，以优良作风诠释对党绝对忠诚。</w:t>
      </w:r>
      <w:r>
        <w:rPr>
          <w:rStyle w:val="5"/>
          <w:rFonts w:hint="default" w:ascii="楷体_GB2312" w:hAnsi="微软雅黑" w:eastAsia="楷体_GB2312" w:cs="楷体_GB2312"/>
          <w:i w:val="0"/>
          <w:iCs w:val="0"/>
          <w:caps w:val="0"/>
          <w:color w:val="535353"/>
          <w:spacing w:val="0"/>
          <w:sz w:val="31"/>
          <w:szCs w:val="31"/>
          <w:shd w:val="clear" w:fill="FFFFFF"/>
        </w:rPr>
        <w:t>建立健全“三项机制”。</w:t>
      </w:r>
      <w:r>
        <w:rPr>
          <w:rFonts w:hint="default" w:ascii="Times New Roman" w:hAnsi="Times New Roman" w:eastAsia="微软雅黑" w:cs="Times New Roman"/>
          <w:i w:val="0"/>
          <w:iCs w:val="0"/>
          <w:caps w:val="0"/>
          <w:color w:val="535353"/>
          <w:spacing w:val="0"/>
          <w:sz w:val="31"/>
          <w:szCs w:val="31"/>
          <w:shd w:val="clear" w:fill="FFFFFF"/>
        </w:rPr>
        <w:t>12345</w:t>
      </w:r>
      <w:r>
        <w:rPr>
          <w:rFonts w:hint="eastAsia" w:ascii="仿宋_GB2312" w:hAnsi="Times New Roman" w:eastAsia="仿宋_GB2312" w:cs="仿宋_GB2312"/>
          <w:i w:val="0"/>
          <w:iCs w:val="0"/>
          <w:caps w:val="0"/>
          <w:color w:val="535353"/>
          <w:spacing w:val="0"/>
          <w:sz w:val="31"/>
          <w:szCs w:val="31"/>
          <w:shd w:val="clear" w:fill="FFFFFF"/>
        </w:rPr>
        <w:t>热线</w:t>
      </w:r>
      <w:r>
        <w:rPr>
          <w:rFonts w:hint="eastAsia" w:ascii="仿宋_GB2312" w:hAnsi="微软雅黑" w:eastAsia="仿宋_GB2312" w:cs="仿宋_GB2312"/>
          <w:i w:val="0"/>
          <w:iCs w:val="0"/>
          <w:caps w:val="0"/>
          <w:color w:val="535353"/>
          <w:spacing w:val="0"/>
          <w:sz w:val="31"/>
          <w:szCs w:val="31"/>
          <w:shd w:val="clear" w:fill="FFFFFF"/>
        </w:rPr>
        <w:t>接通率从</w:t>
      </w:r>
      <w:r>
        <w:rPr>
          <w:rFonts w:hint="default" w:ascii="Times New Roman" w:hAnsi="Times New Roman" w:eastAsia="仿宋_GB2312" w:cs="Times New Roman"/>
          <w:i w:val="0"/>
          <w:iCs w:val="0"/>
          <w:caps w:val="0"/>
          <w:color w:val="535353"/>
          <w:spacing w:val="0"/>
          <w:sz w:val="31"/>
          <w:szCs w:val="31"/>
          <w:shd w:val="clear" w:fill="FFFFFF"/>
        </w:rPr>
        <w:t>39.4%</w:t>
      </w:r>
      <w:r>
        <w:rPr>
          <w:rFonts w:hint="eastAsia" w:ascii="仿宋_GB2312" w:hAnsi="微软雅黑" w:eastAsia="仿宋_GB2312" w:cs="仿宋_GB2312"/>
          <w:i w:val="0"/>
          <w:iCs w:val="0"/>
          <w:caps w:val="0"/>
          <w:color w:val="535353"/>
          <w:spacing w:val="0"/>
          <w:sz w:val="31"/>
          <w:szCs w:val="31"/>
          <w:shd w:val="clear" w:fill="FFFFFF"/>
        </w:rPr>
        <w:t>升至</w:t>
      </w:r>
      <w:r>
        <w:rPr>
          <w:rFonts w:hint="default" w:ascii="Times New Roman" w:hAnsi="Times New Roman" w:eastAsia="仿宋_GB2312" w:cs="Times New Roman"/>
          <w:i w:val="0"/>
          <w:iCs w:val="0"/>
          <w:caps w:val="0"/>
          <w:color w:val="535353"/>
          <w:spacing w:val="0"/>
          <w:sz w:val="31"/>
          <w:szCs w:val="31"/>
          <w:shd w:val="clear" w:fill="FFFFFF"/>
        </w:rPr>
        <w:t>95%</w:t>
      </w:r>
      <w:r>
        <w:rPr>
          <w:rFonts w:hint="eastAsia" w:ascii="仿宋_GB2312" w:hAnsi="微软雅黑" w:eastAsia="仿宋_GB2312" w:cs="仿宋_GB2312"/>
          <w:i w:val="0"/>
          <w:iCs w:val="0"/>
          <w:caps w:val="0"/>
          <w:color w:val="535353"/>
          <w:spacing w:val="0"/>
          <w:sz w:val="31"/>
          <w:szCs w:val="31"/>
          <w:shd w:val="clear" w:fill="FFFFFF"/>
        </w:rPr>
        <w:t>，解决率从</w:t>
      </w:r>
      <w:r>
        <w:rPr>
          <w:rFonts w:hint="default" w:ascii="Times New Roman" w:hAnsi="Times New Roman" w:eastAsia="仿宋_GB2312" w:cs="Times New Roman"/>
          <w:i w:val="0"/>
          <w:iCs w:val="0"/>
          <w:caps w:val="0"/>
          <w:color w:val="535353"/>
          <w:spacing w:val="0"/>
          <w:sz w:val="31"/>
          <w:szCs w:val="31"/>
          <w:shd w:val="clear" w:fill="FFFFFF"/>
        </w:rPr>
        <w:t>85%</w:t>
      </w:r>
      <w:r>
        <w:rPr>
          <w:rFonts w:hint="eastAsia" w:ascii="仿宋_GB2312" w:hAnsi="微软雅黑" w:eastAsia="仿宋_GB2312" w:cs="仿宋_GB2312"/>
          <w:i w:val="0"/>
          <w:iCs w:val="0"/>
          <w:caps w:val="0"/>
          <w:color w:val="535353"/>
          <w:spacing w:val="0"/>
          <w:sz w:val="31"/>
          <w:szCs w:val="31"/>
          <w:shd w:val="clear" w:fill="FFFFFF"/>
        </w:rPr>
        <w:t>提至</w:t>
      </w:r>
      <w:r>
        <w:rPr>
          <w:rFonts w:hint="default" w:ascii="Times New Roman" w:hAnsi="Times New Roman" w:eastAsia="仿宋_GB2312" w:cs="Times New Roman"/>
          <w:i w:val="0"/>
          <w:iCs w:val="0"/>
          <w:caps w:val="0"/>
          <w:color w:val="535353"/>
          <w:spacing w:val="0"/>
          <w:sz w:val="31"/>
          <w:szCs w:val="31"/>
          <w:shd w:val="clear" w:fill="FFFFFF"/>
        </w:rPr>
        <w:t>92%</w:t>
      </w:r>
      <w:r>
        <w:rPr>
          <w:rFonts w:hint="eastAsia" w:ascii="仿宋_GB2312" w:hAnsi="微软雅黑" w:eastAsia="仿宋_GB2312" w:cs="仿宋_GB2312"/>
          <w:i w:val="0"/>
          <w:iCs w:val="0"/>
          <w:caps w:val="0"/>
          <w:color w:val="535353"/>
          <w:spacing w:val="0"/>
          <w:sz w:val="31"/>
          <w:szCs w:val="31"/>
          <w:shd w:val="clear" w:fill="FFFFFF"/>
        </w:rPr>
        <w:t>，工单办理时长从</w:t>
      </w:r>
      <w:r>
        <w:rPr>
          <w:rFonts w:hint="default" w:ascii="Times New Roman" w:hAnsi="Times New Roman" w:eastAsia="仿宋_GB2312" w:cs="Times New Roman"/>
          <w:i w:val="0"/>
          <w:iCs w:val="0"/>
          <w:caps w:val="0"/>
          <w:color w:val="535353"/>
          <w:spacing w:val="0"/>
          <w:sz w:val="31"/>
          <w:szCs w:val="31"/>
          <w:shd w:val="clear" w:fill="FFFFFF"/>
        </w:rPr>
        <w:t>12.6</w:t>
      </w:r>
      <w:r>
        <w:rPr>
          <w:rFonts w:hint="eastAsia" w:ascii="仿宋_GB2312" w:hAnsi="微软雅黑" w:eastAsia="仿宋_GB2312" w:cs="仿宋_GB2312"/>
          <w:i w:val="0"/>
          <w:iCs w:val="0"/>
          <w:caps w:val="0"/>
          <w:color w:val="535353"/>
          <w:spacing w:val="0"/>
          <w:sz w:val="31"/>
          <w:szCs w:val="31"/>
          <w:shd w:val="clear" w:fill="FFFFFF"/>
        </w:rPr>
        <w:t>天减至</w:t>
      </w:r>
      <w:r>
        <w:rPr>
          <w:rFonts w:hint="default" w:ascii="Times New Roman" w:hAnsi="Times New Roman" w:eastAsia="仿宋_GB2312" w:cs="Times New Roman"/>
          <w:i w:val="0"/>
          <w:iCs w:val="0"/>
          <w:caps w:val="0"/>
          <w:color w:val="535353"/>
          <w:spacing w:val="0"/>
          <w:sz w:val="31"/>
          <w:szCs w:val="31"/>
          <w:shd w:val="clear" w:fill="FFFFFF"/>
        </w:rPr>
        <w:t>4.5</w:t>
      </w:r>
      <w:r>
        <w:rPr>
          <w:rFonts w:hint="eastAsia" w:ascii="仿宋_GB2312" w:hAnsi="微软雅黑" w:eastAsia="仿宋_GB2312" w:cs="仿宋_GB2312"/>
          <w:i w:val="0"/>
          <w:iCs w:val="0"/>
          <w:caps w:val="0"/>
          <w:color w:val="535353"/>
          <w:spacing w:val="0"/>
          <w:sz w:val="31"/>
          <w:szCs w:val="31"/>
          <w:shd w:val="clear" w:fill="FFFFFF"/>
        </w:rPr>
        <w:t>天。“</w:t>
      </w:r>
      <w:r>
        <w:rPr>
          <w:rFonts w:hint="eastAsia" w:ascii="仿宋_GB2312" w:hAnsi="Times New Roman" w:eastAsia="仿宋_GB2312" w:cs="仿宋_GB2312"/>
          <w:i w:val="0"/>
          <w:iCs w:val="0"/>
          <w:caps w:val="0"/>
          <w:color w:val="535353"/>
          <w:spacing w:val="0"/>
          <w:sz w:val="31"/>
          <w:szCs w:val="31"/>
          <w:shd w:val="clear" w:fill="FFFFFF"/>
        </w:rPr>
        <w:t>企莞家</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平台</w:t>
      </w:r>
      <w:r>
        <w:rPr>
          <w:rFonts w:hint="eastAsia" w:ascii="仿宋_GB2312" w:hAnsi="微软雅黑" w:eastAsia="仿宋_GB2312" w:cs="仿宋_GB2312"/>
          <w:i w:val="0"/>
          <w:iCs w:val="0"/>
          <w:caps w:val="0"/>
          <w:color w:val="535353"/>
          <w:spacing w:val="0"/>
          <w:sz w:val="31"/>
          <w:szCs w:val="31"/>
          <w:shd w:val="clear" w:fill="FFFFFF"/>
        </w:rPr>
        <w:t>初步实现一站享政策、一键提诉求、一网办政务、一窗找服务，与</w:t>
      </w:r>
      <w:r>
        <w:rPr>
          <w:rFonts w:hint="default" w:ascii="Times New Roman" w:hAnsi="Times New Roman" w:eastAsia="仿宋_GB2312" w:cs="Times New Roman"/>
          <w:i w:val="0"/>
          <w:iCs w:val="0"/>
          <w:caps w:val="0"/>
          <w:color w:val="535353"/>
          <w:spacing w:val="0"/>
          <w:sz w:val="31"/>
          <w:szCs w:val="31"/>
          <w:shd w:val="clear" w:fill="FFFFFF"/>
        </w:rPr>
        <w:t>4800</w:t>
      </w:r>
      <w:r>
        <w:rPr>
          <w:rFonts w:hint="eastAsia" w:ascii="仿宋_GB2312" w:hAnsi="微软雅黑" w:eastAsia="仿宋_GB2312" w:cs="仿宋_GB2312"/>
          <w:i w:val="0"/>
          <w:iCs w:val="0"/>
          <w:caps w:val="0"/>
          <w:color w:val="535353"/>
          <w:spacing w:val="0"/>
          <w:sz w:val="31"/>
          <w:szCs w:val="31"/>
          <w:shd w:val="clear" w:fill="FFFFFF"/>
        </w:rPr>
        <w:t>多名服务专员构成“线上不打烊、线下面对面”的企业全方位服务体系。“镇街直通车”及时解决基层诉求</w:t>
      </w:r>
      <w:r>
        <w:rPr>
          <w:rFonts w:hint="default" w:ascii="Times New Roman" w:hAnsi="Times New Roman" w:eastAsia="仿宋_GB2312" w:cs="Times New Roman"/>
          <w:i w:val="0"/>
          <w:iCs w:val="0"/>
          <w:caps w:val="0"/>
          <w:color w:val="535353"/>
          <w:spacing w:val="0"/>
          <w:sz w:val="31"/>
          <w:szCs w:val="31"/>
          <w:shd w:val="clear" w:fill="FFFFFF"/>
        </w:rPr>
        <w:t>220</w:t>
      </w:r>
      <w:r>
        <w:rPr>
          <w:rFonts w:hint="eastAsia" w:ascii="仿宋_GB2312" w:hAnsi="微软雅黑" w:eastAsia="仿宋_GB2312" w:cs="仿宋_GB2312"/>
          <w:i w:val="0"/>
          <w:iCs w:val="0"/>
          <w:caps w:val="0"/>
          <w:color w:val="535353"/>
          <w:spacing w:val="0"/>
          <w:sz w:val="31"/>
          <w:szCs w:val="31"/>
          <w:shd w:val="clear" w:fill="FFFFFF"/>
        </w:rPr>
        <w:t>余</w:t>
      </w:r>
      <w:r>
        <w:rPr>
          <w:rFonts w:hint="eastAsia" w:ascii="仿宋_GB2312" w:hAnsi="Times New Roman" w:eastAsia="仿宋_GB2312" w:cs="仿宋_GB2312"/>
          <w:i w:val="0"/>
          <w:iCs w:val="0"/>
          <w:caps w:val="0"/>
          <w:color w:val="535353"/>
          <w:spacing w:val="0"/>
          <w:sz w:val="31"/>
          <w:szCs w:val="31"/>
          <w:shd w:val="clear" w:fill="FFFFFF"/>
        </w:rPr>
        <w:t>项</w:t>
      </w:r>
      <w:r>
        <w:rPr>
          <w:rFonts w:hint="eastAsia" w:ascii="仿宋_GB2312" w:hAnsi="微软雅黑" w:eastAsia="仿宋_GB2312" w:cs="仿宋_GB2312"/>
          <w:i w:val="0"/>
          <w:iCs w:val="0"/>
          <w:caps w:val="0"/>
          <w:color w:val="535353"/>
          <w:spacing w:val="0"/>
          <w:sz w:val="31"/>
          <w:szCs w:val="31"/>
          <w:shd w:val="clear" w:fill="FFFFFF"/>
        </w:rPr>
        <w:t>，推动一批历史遗留问题得到有效化解</w:t>
      </w:r>
      <w:r>
        <w:rPr>
          <w:rFonts w:hint="eastAsia" w:ascii="仿宋_GB2312" w:hAnsi="Times New Roman" w:eastAsia="仿宋_GB2312" w:cs="仿宋_GB2312"/>
          <w:i w:val="0"/>
          <w:iCs w:val="0"/>
          <w:caps w:val="0"/>
          <w:color w:val="535353"/>
          <w:spacing w:val="0"/>
          <w:sz w:val="31"/>
          <w:szCs w:val="31"/>
          <w:shd w:val="clear" w:fill="FFFFFF"/>
        </w:rPr>
        <w:t>。</w:t>
      </w:r>
      <w:r>
        <w:rPr>
          <w:rStyle w:val="5"/>
          <w:rFonts w:hint="default" w:ascii="楷体_GB2312" w:hAnsi="微软雅黑" w:eastAsia="楷体_GB2312" w:cs="楷体_GB2312"/>
          <w:i w:val="0"/>
          <w:iCs w:val="0"/>
          <w:caps w:val="0"/>
          <w:color w:val="535353"/>
          <w:spacing w:val="0"/>
          <w:sz w:val="31"/>
          <w:szCs w:val="31"/>
          <w:shd w:val="clear" w:fill="FFFFFF"/>
        </w:rPr>
        <w:t>法治政府建设扎实推进。</w:t>
      </w:r>
      <w:r>
        <w:rPr>
          <w:rFonts w:hint="default" w:ascii="Times New Roman" w:hAnsi="Times New Roman" w:eastAsia="仿宋_GB2312" w:cs="Times New Roman"/>
          <w:i w:val="0"/>
          <w:iCs w:val="0"/>
          <w:caps w:val="0"/>
          <w:color w:val="535353"/>
          <w:spacing w:val="0"/>
          <w:sz w:val="31"/>
          <w:szCs w:val="31"/>
          <w:shd w:val="clear" w:fill="FFFFFF"/>
        </w:rPr>
        <w:t>1113</w:t>
      </w:r>
      <w:r>
        <w:rPr>
          <w:rFonts w:hint="eastAsia" w:ascii="仿宋_GB2312" w:hAnsi="微软雅黑" w:eastAsia="仿宋_GB2312" w:cs="仿宋_GB2312"/>
          <w:i w:val="0"/>
          <w:iCs w:val="0"/>
          <w:caps w:val="0"/>
          <w:color w:val="535353"/>
          <w:spacing w:val="0"/>
          <w:sz w:val="31"/>
          <w:szCs w:val="31"/>
          <w:shd w:val="clear" w:fill="FFFFFF"/>
        </w:rPr>
        <w:t>件人大建议和</w:t>
      </w:r>
      <w:r>
        <w:rPr>
          <w:rFonts w:hint="default" w:ascii="Times New Roman" w:hAnsi="Times New Roman" w:eastAsia="仿宋_GB2312" w:cs="Times New Roman"/>
          <w:i w:val="0"/>
          <w:iCs w:val="0"/>
          <w:caps w:val="0"/>
          <w:color w:val="535353"/>
          <w:spacing w:val="0"/>
          <w:sz w:val="31"/>
          <w:szCs w:val="31"/>
          <w:shd w:val="clear" w:fill="FFFFFF"/>
        </w:rPr>
        <w:t>1799</w:t>
      </w:r>
      <w:r>
        <w:rPr>
          <w:rFonts w:hint="eastAsia" w:ascii="仿宋_GB2312" w:hAnsi="微软雅黑" w:eastAsia="仿宋_GB2312" w:cs="仿宋_GB2312"/>
          <w:i w:val="0"/>
          <w:iCs w:val="0"/>
          <w:caps w:val="0"/>
          <w:color w:val="535353"/>
          <w:spacing w:val="0"/>
          <w:sz w:val="31"/>
          <w:szCs w:val="31"/>
          <w:shd w:val="clear" w:fill="FFFFFF"/>
        </w:rPr>
        <w:t>件政协提案办理率、满意率均达</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12</w:t>
      </w:r>
      <w:r>
        <w:rPr>
          <w:rFonts w:hint="eastAsia" w:ascii="仿宋_GB2312" w:hAnsi="微软雅黑" w:eastAsia="仿宋_GB2312" w:cs="仿宋_GB2312"/>
          <w:i w:val="0"/>
          <w:iCs w:val="0"/>
          <w:caps w:val="0"/>
          <w:color w:val="535353"/>
          <w:spacing w:val="0"/>
          <w:sz w:val="31"/>
          <w:szCs w:val="31"/>
          <w:shd w:val="clear" w:fill="FFFFFF"/>
        </w:rPr>
        <w:t>部地方性法规、</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部政府规章落地实施，规范涉企行政执法专项行动深入开展，包容审慎监管方式稳妥推行。组建东莞仲裁委，受案标的额跃居全省第</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。成功获评全国法治政府建设示范市、社会信用体系建设示范区。</w:t>
      </w:r>
      <w:r>
        <w:rPr>
          <w:rStyle w:val="5"/>
          <w:rFonts w:hint="default" w:ascii="楷体_GB2312" w:hAnsi="微软雅黑" w:eastAsia="楷体_GB2312" w:cs="楷体_GB2312"/>
          <w:i w:val="0"/>
          <w:iCs w:val="0"/>
          <w:caps w:val="0"/>
          <w:color w:val="535353"/>
          <w:spacing w:val="0"/>
          <w:sz w:val="31"/>
          <w:szCs w:val="31"/>
          <w:shd w:val="clear" w:fill="FFFFFF"/>
        </w:rPr>
        <w:t>坚持政府带头过紧日子。</w:t>
      </w:r>
      <w:r>
        <w:rPr>
          <w:rFonts w:hint="eastAsia" w:ascii="仿宋_GB2312" w:hAnsi="微软雅黑" w:eastAsia="仿宋_GB2312" w:cs="仿宋_GB2312"/>
          <w:i w:val="0"/>
          <w:iCs w:val="0"/>
          <w:caps w:val="0"/>
          <w:color w:val="535353"/>
          <w:spacing w:val="0"/>
          <w:sz w:val="31"/>
          <w:szCs w:val="31"/>
          <w:shd w:val="clear" w:fill="FFFFFF"/>
        </w:rPr>
        <w:t>深化</w:t>
      </w:r>
      <w:r>
        <w:rPr>
          <w:rFonts w:hint="eastAsia" w:ascii="仿宋_GB2312" w:hAnsi="Times New Roman" w:eastAsia="仿宋_GB2312" w:cs="仿宋_GB2312"/>
          <w:i w:val="0"/>
          <w:iCs w:val="0"/>
          <w:caps w:val="0"/>
          <w:color w:val="535353"/>
          <w:spacing w:val="0"/>
          <w:sz w:val="31"/>
          <w:szCs w:val="31"/>
          <w:shd w:val="clear" w:fill="FFFFFF"/>
        </w:rPr>
        <w:t>零基预算</w:t>
      </w:r>
      <w:r>
        <w:rPr>
          <w:rFonts w:hint="eastAsia" w:ascii="仿宋_GB2312" w:hAnsi="微软雅黑" w:eastAsia="仿宋_GB2312" w:cs="仿宋_GB2312"/>
          <w:i w:val="0"/>
          <w:iCs w:val="0"/>
          <w:caps w:val="0"/>
          <w:color w:val="535353"/>
          <w:spacing w:val="0"/>
          <w:sz w:val="31"/>
          <w:szCs w:val="31"/>
          <w:shd w:val="clear" w:fill="FFFFFF"/>
        </w:rPr>
        <w:t>改革，</w:t>
      </w:r>
      <w:r>
        <w:rPr>
          <w:rFonts w:hint="eastAsia" w:ascii="仿宋_GB2312" w:hAnsi="Times New Roman" w:eastAsia="仿宋_GB2312" w:cs="仿宋_GB2312"/>
          <w:i w:val="0"/>
          <w:iCs w:val="0"/>
          <w:caps w:val="0"/>
          <w:color w:val="535353"/>
          <w:spacing w:val="0"/>
          <w:sz w:val="31"/>
          <w:szCs w:val="31"/>
          <w:shd w:val="clear" w:fill="FFFFFF"/>
        </w:rPr>
        <w:t>推动</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三公</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经费</w:t>
      </w:r>
      <w:r>
        <w:rPr>
          <w:rFonts w:hint="eastAsia" w:ascii="仿宋_GB2312" w:hAnsi="微软雅黑" w:eastAsia="仿宋_GB2312" w:cs="仿宋_GB2312"/>
          <w:i w:val="0"/>
          <w:iCs w:val="0"/>
          <w:caps w:val="0"/>
          <w:color w:val="535353"/>
          <w:spacing w:val="0"/>
          <w:sz w:val="31"/>
          <w:szCs w:val="31"/>
          <w:shd w:val="clear" w:fill="FFFFFF"/>
        </w:rPr>
        <w:t>持续下降，各类展会和论坛活动大幅压减，实现政府隐性债务全部清零，真正把每一分财力都投在发展所需、民生所盼上。</w:t>
      </w:r>
    </w:p>
    <w:p w14:paraId="422C1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刚刚过去的</w:t>
      </w:r>
      <w:r>
        <w:rPr>
          <w:rFonts w:hint="default" w:ascii="Times New Roman" w:hAnsi="Times New Roman" w:eastAsia="仿宋_GB2312" w:cs="Times New Roman"/>
          <w:i w:val="0"/>
          <w:iCs w:val="0"/>
          <w:caps w:val="0"/>
          <w:color w:val="535353"/>
          <w:spacing w:val="0"/>
          <w:sz w:val="31"/>
          <w:szCs w:val="31"/>
          <w:shd w:val="clear" w:fill="FFFFFF"/>
        </w:rPr>
        <w:t>2025</w:t>
      </w:r>
      <w:r>
        <w:rPr>
          <w:rFonts w:hint="eastAsia" w:ascii="仿宋_GB2312" w:hAnsi="微软雅黑" w:eastAsia="仿宋_GB2312" w:cs="仿宋_GB2312"/>
          <w:i w:val="0"/>
          <w:iCs w:val="0"/>
          <w:caps w:val="0"/>
          <w:color w:val="535353"/>
          <w:spacing w:val="0"/>
          <w:sz w:val="31"/>
          <w:szCs w:val="31"/>
          <w:shd w:val="clear" w:fill="FFFFFF"/>
        </w:rPr>
        <w:t>年，是“十四五”规划收官之年。全市上下深入学习贯彻党的二十大和二十届历次全会精神，积极应对内外部风险挑战，扎扎实实办好东莞自己的事，为“十四五”收官画上了圆满句号</w:t>
      </w:r>
      <w:r>
        <w:rPr>
          <w:rFonts w:hint="eastAsia" w:ascii="黑体" w:hAnsi="宋体" w:eastAsia="黑体" w:cs="黑体"/>
          <w:i w:val="0"/>
          <w:iCs w:val="0"/>
          <w:caps w:val="0"/>
          <w:color w:val="535353"/>
          <w:spacing w:val="0"/>
          <w:sz w:val="31"/>
          <w:szCs w:val="31"/>
          <w:shd w:val="clear" w:fill="FFFFFF"/>
        </w:rPr>
        <w:t>。</w:t>
      </w:r>
      <w:r>
        <w:rPr>
          <w:rStyle w:val="5"/>
          <w:rFonts w:hint="default" w:ascii="楷体_GB2312" w:hAnsi="微软雅黑" w:eastAsia="楷体_GB2312" w:cs="楷体_GB2312"/>
          <w:i w:val="0"/>
          <w:iCs w:val="0"/>
          <w:caps w:val="0"/>
          <w:color w:val="535353"/>
          <w:spacing w:val="0"/>
          <w:sz w:val="31"/>
          <w:szCs w:val="31"/>
          <w:shd w:val="clear" w:fill="FFFFFF"/>
        </w:rPr>
        <w:t>这一年，我们以更加厚实的硬实力担负起经济大市挑大梁重任。</w:t>
      </w:r>
      <w:r>
        <w:rPr>
          <w:rFonts w:hint="eastAsia" w:ascii="仿宋_GB2312" w:hAnsi="微软雅黑" w:eastAsia="仿宋_GB2312" w:cs="仿宋_GB2312"/>
          <w:i w:val="0"/>
          <w:iCs w:val="0"/>
          <w:caps w:val="0"/>
          <w:color w:val="535353"/>
          <w:spacing w:val="0"/>
          <w:sz w:val="31"/>
          <w:szCs w:val="31"/>
          <w:shd w:val="clear" w:fill="FFFFFF"/>
        </w:rPr>
        <w:t>强化经济运行趋势研判和精准调度，着力稳主体、扩内需、畅循环，实现地区生产总值增长</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。积极应对关税冲击，主动拓展多元市场，推动进出口增长</w:t>
      </w:r>
      <w:r>
        <w:rPr>
          <w:rFonts w:hint="default" w:ascii="Times New Roman" w:hAnsi="Times New Roman" w:eastAsia="仿宋_GB2312" w:cs="Times New Roman"/>
          <w:i w:val="0"/>
          <w:iCs w:val="0"/>
          <w:caps w:val="0"/>
          <w:color w:val="535353"/>
          <w:spacing w:val="0"/>
          <w:sz w:val="31"/>
          <w:szCs w:val="31"/>
          <w:shd w:val="clear" w:fill="FFFFFF"/>
        </w:rPr>
        <w:t>13.8%</w:t>
      </w:r>
      <w:r>
        <w:rPr>
          <w:rFonts w:hint="eastAsia" w:ascii="仿宋_GB2312" w:hAnsi="微软雅黑" w:eastAsia="仿宋_GB2312" w:cs="仿宋_GB2312"/>
          <w:i w:val="0"/>
          <w:iCs w:val="0"/>
          <w:caps w:val="0"/>
          <w:color w:val="535353"/>
          <w:spacing w:val="0"/>
          <w:sz w:val="31"/>
          <w:szCs w:val="31"/>
          <w:shd w:val="clear" w:fill="FFFFFF"/>
        </w:rPr>
        <w:t>，排名全省第</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。新增境内外上市公司</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家，居全省地级市首位，</w:t>
      </w:r>
      <w:r>
        <w:rPr>
          <w:rFonts w:hint="default" w:ascii="Times New Roman" w:hAnsi="Times New Roman" w:eastAsia="微软雅黑" w:cs="Times New Roman"/>
          <w:i w:val="0"/>
          <w:iCs w:val="0"/>
          <w:caps w:val="0"/>
          <w:color w:val="535353"/>
          <w:spacing w:val="0"/>
          <w:sz w:val="31"/>
          <w:szCs w:val="31"/>
          <w:shd w:val="clear" w:fill="FFFFFF"/>
        </w:rPr>
        <w:t>A</w:t>
      </w:r>
      <w:r>
        <w:rPr>
          <w:rFonts w:hint="eastAsia" w:ascii="仿宋_GB2312" w:hAnsi="微软雅黑" w:eastAsia="仿宋_GB2312" w:cs="仿宋_GB2312"/>
          <w:i w:val="0"/>
          <w:iCs w:val="0"/>
          <w:caps w:val="0"/>
          <w:color w:val="535353"/>
          <w:spacing w:val="0"/>
          <w:sz w:val="31"/>
          <w:szCs w:val="31"/>
          <w:shd w:val="clear" w:fill="FFFFFF"/>
        </w:rPr>
        <w:t>股</w:t>
      </w:r>
      <w:r>
        <w:rPr>
          <w:rFonts w:hint="default" w:ascii="Times New Roman" w:hAnsi="Times New Roman" w:eastAsia="微软雅黑" w:cs="Times New Roman"/>
          <w:i w:val="0"/>
          <w:iCs w:val="0"/>
          <w:caps w:val="0"/>
          <w:color w:val="535353"/>
          <w:spacing w:val="0"/>
          <w:sz w:val="31"/>
          <w:szCs w:val="31"/>
          <w:shd w:val="clear" w:fill="FFFFFF"/>
        </w:rPr>
        <w:t>IPO</w:t>
      </w:r>
      <w:r>
        <w:rPr>
          <w:rFonts w:hint="eastAsia" w:ascii="仿宋_GB2312" w:hAnsi="微软雅黑" w:eastAsia="仿宋_GB2312" w:cs="仿宋_GB2312"/>
          <w:i w:val="0"/>
          <w:iCs w:val="0"/>
          <w:caps w:val="0"/>
          <w:color w:val="535353"/>
          <w:spacing w:val="0"/>
          <w:sz w:val="31"/>
          <w:szCs w:val="31"/>
          <w:shd w:val="clear" w:fill="FFFFFF"/>
        </w:rPr>
        <w:t>在审企业数全国第</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。深入实施提振消费专项行动，以旧换新撬动关联消费</w:t>
      </w:r>
      <w:r>
        <w:rPr>
          <w:rFonts w:hint="default" w:ascii="Times New Roman" w:hAnsi="Times New Roman" w:eastAsia="仿宋_GB2312" w:cs="Times New Roman"/>
          <w:i w:val="0"/>
          <w:iCs w:val="0"/>
          <w:caps w:val="0"/>
          <w:color w:val="535353"/>
          <w:spacing w:val="0"/>
          <w:sz w:val="31"/>
          <w:szCs w:val="31"/>
          <w:shd w:val="clear" w:fill="FFFFFF"/>
        </w:rPr>
        <w:t>236</w:t>
      </w:r>
      <w:r>
        <w:rPr>
          <w:rFonts w:hint="eastAsia" w:ascii="仿宋_GB2312" w:hAnsi="微软雅黑" w:eastAsia="仿宋_GB2312" w:cs="仿宋_GB2312"/>
          <w:i w:val="0"/>
          <w:iCs w:val="0"/>
          <w:caps w:val="0"/>
          <w:color w:val="535353"/>
          <w:spacing w:val="0"/>
          <w:sz w:val="31"/>
          <w:szCs w:val="31"/>
          <w:shd w:val="clear" w:fill="FFFFFF"/>
        </w:rPr>
        <w:t>亿元，核销金额位居全省地级市第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，带动社消零增长</w:t>
      </w:r>
      <w:r>
        <w:rPr>
          <w:rFonts w:hint="default" w:ascii="Times New Roman" w:hAnsi="Times New Roman" w:eastAsia="仿宋_GB2312" w:cs="Times New Roman"/>
          <w:i w:val="0"/>
          <w:iCs w:val="0"/>
          <w:caps w:val="0"/>
          <w:color w:val="535353"/>
          <w:spacing w:val="0"/>
          <w:sz w:val="31"/>
          <w:szCs w:val="31"/>
          <w:shd w:val="clear" w:fill="FFFFFF"/>
        </w:rPr>
        <w:t>2.8%</w:t>
      </w:r>
      <w:r>
        <w:rPr>
          <w:rFonts w:hint="eastAsia" w:ascii="仿宋_GB2312" w:hAnsi="微软雅黑" w:eastAsia="仿宋_GB2312" w:cs="仿宋_GB2312"/>
          <w:i w:val="0"/>
          <w:iCs w:val="0"/>
          <w:caps w:val="0"/>
          <w:color w:val="535353"/>
          <w:spacing w:val="0"/>
          <w:sz w:val="31"/>
          <w:szCs w:val="31"/>
          <w:shd w:val="clear" w:fill="FFFFFF"/>
        </w:rPr>
        <w:t>。着力扩大有效投资，成功争取</w:t>
      </w:r>
      <w:r>
        <w:rPr>
          <w:rFonts w:hint="default" w:ascii="Times New Roman" w:hAnsi="Times New Roman" w:eastAsia="仿宋_GB2312" w:cs="Times New Roman"/>
          <w:i w:val="0"/>
          <w:iCs w:val="0"/>
          <w:caps w:val="0"/>
          <w:color w:val="535353"/>
          <w:spacing w:val="0"/>
          <w:sz w:val="31"/>
          <w:szCs w:val="31"/>
          <w:shd w:val="clear" w:fill="FFFFFF"/>
        </w:rPr>
        <w:t>372</w:t>
      </w:r>
      <w:r>
        <w:rPr>
          <w:rFonts w:hint="eastAsia" w:ascii="仿宋_GB2312" w:hAnsi="微软雅黑" w:eastAsia="仿宋_GB2312" w:cs="仿宋_GB2312"/>
          <w:i w:val="0"/>
          <w:iCs w:val="0"/>
          <w:caps w:val="0"/>
          <w:color w:val="535353"/>
          <w:spacing w:val="0"/>
          <w:sz w:val="31"/>
          <w:szCs w:val="31"/>
          <w:shd w:val="clear" w:fill="FFFFFF"/>
        </w:rPr>
        <w:t>亿元地方政府债券、</w:t>
      </w:r>
      <w:r>
        <w:rPr>
          <w:rFonts w:hint="default" w:ascii="Times New Roman" w:hAnsi="Times New Roman" w:eastAsia="仿宋_GB2312" w:cs="Times New Roman"/>
          <w:i w:val="0"/>
          <w:iCs w:val="0"/>
          <w:caps w:val="0"/>
          <w:color w:val="535353"/>
          <w:spacing w:val="0"/>
          <w:sz w:val="31"/>
          <w:szCs w:val="31"/>
          <w:shd w:val="clear" w:fill="FFFFFF"/>
        </w:rPr>
        <w:t>53.7</w:t>
      </w:r>
      <w:r>
        <w:rPr>
          <w:rFonts w:hint="eastAsia" w:ascii="仿宋_GB2312" w:hAnsi="微软雅黑" w:eastAsia="仿宋_GB2312" w:cs="仿宋_GB2312"/>
          <w:i w:val="0"/>
          <w:iCs w:val="0"/>
          <w:caps w:val="0"/>
          <w:color w:val="535353"/>
          <w:spacing w:val="0"/>
          <w:sz w:val="31"/>
          <w:szCs w:val="31"/>
          <w:shd w:val="clear" w:fill="FFFFFF"/>
        </w:rPr>
        <w:t>亿元超长期特别国债及省级配套资金，推动</w:t>
      </w:r>
      <w:r>
        <w:rPr>
          <w:rFonts w:hint="default" w:ascii="Times New Roman" w:hAnsi="Times New Roman" w:eastAsia="仿宋_GB2312" w:cs="Times New Roman"/>
          <w:i w:val="0"/>
          <w:iCs w:val="0"/>
          <w:caps w:val="0"/>
          <w:color w:val="535353"/>
          <w:spacing w:val="0"/>
          <w:sz w:val="31"/>
          <w:szCs w:val="31"/>
          <w:shd w:val="clear" w:fill="FFFFFF"/>
        </w:rPr>
        <w:t>221</w:t>
      </w:r>
      <w:r>
        <w:rPr>
          <w:rFonts w:hint="eastAsia" w:ascii="仿宋_GB2312" w:hAnsi="微软雅黑" w:eastAsia="仿宋_GB2312" w:cs="仿宋_GB2312"/>
          <w:i w:val="0"/>
          <w:iCs w:val="0"/>
          <w:caps w:val="0"/>
          <w:color w:val="535353"/>
          <w:spacing w:val="0"/>
          <w:sz w:val="31"/>
          <w:szCs w:val="31"/>
          <w:shd w:val="clear" w:fill="FFFFFF"/>
        </w:rPr>
        <w:t>个重大项目动工、</w:t>
      </w:r>
      <w:r>
        <w:rPr>
          <w:rFonts w:hint="default" w:ascii="Times New Roman" w:hAnsi="Times New Roman" w:eastAsia="仿宋_GB2312" w:cs="Times New Roman"/>
          <w:i w:val="0"/>
          <w:iCs w:val="0"/>
          <w:caps w:val="0"/>
          <w:color w:val="535353"/>
          <w:spacing w:val="0"/>
          <w:sz w:val="31"/>
          <w:szCs w:val="31"/>
          <w:shd w:val="clear" w:fill="FFFFFF"/>
        </w:rPr>
        <w:t>222</w:t>
      </w:r>
      <w:r>
        <w:rPr>
          <w:rFonts w:hint="eastAsia" w:ascii="仿宋_GB2312" w:hAnsi="微软雅黑" w:eastAsia="仿宋_GB2312" w:cs="仿宋_GB2312"/>
          <w:i w:val="0"/>
          <w:iCs w:val="0"/>
          <w:caps w:val="0"/>
          <w:color w:val="535353"/>
          <w:spacing w:val="0"/>
          <w:sz w:val="31"/>
          <w:szCs w:val="31"/>
          <w:shd w:val="clear" w:fill="FFFFFF"/>
        </w:rPr>
        <w:t>个项目投产，固投增速排名全省第</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w:t>
      </w:r>
      <w:r>
        <w:rPr>
          <w:rStyle w:val="5"/>
          <w:rFonts w:hint="default" w:ascii="楷体_GB2312" w:hAnsi="微软雅黑" w:eastAsia="楷体_GB2312" w:cs="楷体_GB2312"/>
          <w:i w:val="0"/>
          <w:iCs w:val="0"/>
          <w:caps w:val="0"/>
          <w:color w:val="535353"/>
          <w:spacing w:val="0"/>
          <w:sz w:val="31"/>
          <w:szCs w:val="31"/>
          <w:shd w:val="clear" w:fill="FFFFFF"/>
        </w:rPr>
        <w:t>这一年，我们主动抢抓“人工智能</w:t>
      </w:r>
      <w:r>
        <w:rPr>
          <w:rStyle w:val="5"/>
          <w:rFonts w:hint="default" w:ascii="Times New Roman" w:hAnsi="Times New Roman" w:eastAsia="楷体_GB2312" w:cs="Times New Roman"/>
          <w:i w:val="0"/>
          <w:iCs w:val="0"/>
          <w:caps w:val="0"/>
          <w:color w:val="535353"/>
          <w:spacing w:val="0"/>
          <w:sz w:val="31"/>
          <w:szCs w:val="31"/>
          <w:shd w:val="clear" w:fill="FFFFFF"/>
        </w:rPr>
        <w:t>+</w:t>
      </w:r>
      <w:r>
        <w:rPr>
          <w:rStyle w:val="5"/>
          <w:rFonts w:hint="default" w:ascii="楷体_GB2312" w:hAnsi="微软雅黑" w:eastAsia="楷体_GB2312" w:cs="楷体_GB2312"/>
          <w:i w:val="0"/>
          <w:iCs w:val="0"/>
          <w:caps w:val="0"/>
          <w:color w:val="535353"/>
          <w:spacing w:val="0"/>
          <w:sz w:val="31"/>
          <w:szCs w:val="31"/>
          <w:shd w:val="clear" w:fill="FFFFFF"/>
        </w:rPr>
        <w:t>”等产业风口。</w:t>
      </w:r>
      <w:r>
        <w:rPr>
          <w:rFonts w:hint="eastAsia" w:ascii="仿宋_GB2312" w:hAnsi="微软雅黑" w:eastAsia="仿宋_GB2312" w:cs="仿宋_GB2312"/>
          <w:i w:val="0"/>
          <w:iCs w:val="0"/>
          <w:caps w:val="0"/>
          <w:color w:val="535353"/>
          <w:spacing w:val="0"/>
          <w:sz w:val="31"/>
          <w:szCs w:val="31"/>
          <w:shd w:val="clear" w:fill="FFFFFF"/>
        </w:rPr>
        <w:t>出台促进人工智能、生产性服务业发展等专项政策，赋能制造业高质量发展。全国首个制造领域城市级大模型中心投入运营，滨海湾灵犀岛首开区</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体验中心正式动工，市数据标注产业园（一期）、水乡人工智能产业园等建成投用。新增可调度智能算力规模超</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w:t>
      </w:r>
      <w:r>
        <w:rPr>
          <w:rFonts w:hint="default" w:ascii="Times New Roman" w:hAnsi="Times New Roman" w:eastAsia="仿宋_GB2312" w:cs="Times New Roman"/>
          <w:i w:val="0"/>
          <w:iCs w:val="0"/>
          <w:caps w:val="0"/>
          <w:color w:val="535353"/>
          <w:spacing w:val="0"/>
          <w:sz w:val="31"/>
          <w:szCs w:val="31"/>
          <w:shd w:val="clear" w:fill="FFFFFF"/>
        </w:rPr>
        <w:t>P</w:t>
      </w:r>
      <w:r>
        <w:rPr>
          <w:rFonts w:hint="eastAsia" w:ascii="仿宋_GB2312" w:hAnsi="微软雅黑" w:eastAsia="仿宋_GB2312" w:cs="仿宋_GB2312"/>
          <w:i w:val="0"/>
          <w:iCs w:val="0"/>
          <w:caps w:val="0"/>
          <w:color w:val="535353"/>
          <w:spacing w:val="0"/>
          <w:sz w:val="31"/>
          <w:szCs w:val="31"/>
          <w:shd w:val="clear" w:fill="FFFFFF"/>
        </w:rPr>
        <w:t>，认定智能工厂（车间）</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家，集成电路、智能手表、</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服务器等产量分别增长</w:t>
      </w:r>
      <w:r>
        <w:rPr>
          <w:rFonts w:hint="default" w:ascii="Times New Roman" w:hAnsi="Times New Roman" w:eastAsia="仿宋_GB2312" w:cs="Times New Roman"/>
          <w:i w:val="0"/>
          <w:iCs w:val="0"/>
          <w:caps w:val="0"/>
          <w:color w:val="535353"/>
          <w:spacing w:val="0"/>
          <w:sz w:val="31"/>
          <w:szCs w:val="31"/>
          <w:shd w:val="clear" w:fill="FFFFFF"/>
        </w:rPr>
        <w:t>69.7%</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36.2%</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25.9%</w:t>
      </w:r>
      <w:r>
        <w:rPr>
          <w:rFonts w:hint="eastAsia" w:ascii="仿宋_GB2312" w:hAnsi="微软雅黑" w:eastAsia="仿宋_GB2312" w:cs="仿宋_GB2312"/>
          <w:i w:val="0"/>
          <w:iCs w:val="0"/>
          <w:caps w:val="0"/>
          <w:color w:val="535353"/>
          <w:spacing w:val="0"/>
          <w:sz w:val="31"/>
          <w:szCs w:val="31"/>
          <w:shd w:val="clear" w:fill="FFFFFF"/>
        </w:rPr>
        <w:t>，带动规上工业增加值增长</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。低空经济、机器人等新兴产业蓬勃发展，时尚服装、国货潮品等制造美学产品精彩亮相，松山湖机器人基地的新一代创业者面向全球发布</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秒洗碗机等“爆款”消费电子产品。</w:t>
      </w:r>
      <w:r>
        <w:rPr>
          <w:rStyle w:val="5"/>
          <w:rFonts w:hint="default" w:ascii="楷体_GB2312" w:hAnsi="微软雅黑" w:eastAsia="楷体_GB2312" w:cs="楷体_GB2312"/>
          <w:i w:val="0"/>
          <w:iCs w:val="0"/>
          <w:caps w:val="0"/>
          <w:color w:val="535353"/>
          <w:spacing w:val="0"/>
          <w:sz w:val="31"/>
          <w:szCs w:val="31"/>
          <w:shd w:val="clear" w:fill="FFFFFF"/>
        </w:rPr>
        <w:t>这一年，我们着力推动“百千万工程”初见成效。</w:t>
      </w:r>
      <w:r>
        <w:rPr>
          <w:rFonts w:hint="eastAsia" w:ascii="仿宋_GB2312" w:hAnsi="微软雅黑" w:eastAsia="仿宋_GB2312" w:cs="仿宋_GB2312"/>
          <w:i w:val="0"/>
          <w:iCs w:val="0"/>
          <w:caps w:val="0"/>
          <w:color w:val="535353"/>
          <w:spacing w:val="0"/>
          <w:sz w:val="31"/>
          <w:szCs w:val="31"/>
          <w:shd w:val="clear" w:fill="FFFFFF"/>
        </w:rPr>
        <w:t>统筹推动镇村发展动能提质、城乡环境风貌提升、千万人口深度融合，实现省典型镇培育全覆盖、典型村占比超</w:t>
      </w:r>
      <w:r>
        <w:rPr>
          <w:rFonts w:hint="default" w:ascii="Times New Roman" w:hAnsi="Times New Roman" w:eastAsia="仿宋_GB2312" w:cs="Times New Roman"/>
          <w:i w:val="0"/>
          <w:iCs w:val="0"/>
          <w:caps w:val="0"/>
          <w:color w:val="535353"/>
          <w:spacing w:val="0"/>
          <w:sz w:val="31"/>
          <w:szCs w:val="31"/>
          <w:shd w:val="clear" w:fill="FFFFFF"/>
        </w:rPr>
        <w:t>1/3</w:t>
      </w:r>
      <w:r>
        <w:rPr>
          <w:rFonts w:hint="eastAsia" w:ascii="仿宋_GB2312" w:hAnsi="微软雅黑" w:eastAsia="仿宋_GB2312" w:cs="仿宋_GB2312"/>
          <w:i w:val="0"/>
          <w:iCs w:val="0"/>
          <w:caps w:val="0"/>
          <w:color w:val="535353"/>
          <w:spacing w:val="0"/>
          <w:sz w:val="31"/>
          <w:szCs w:val="31"/>
          <w:shd w:val="clear" w:fill="FFFFFF"/>
        </w:rPr>
        <w:t>，农资交易“交审分离”、莞揭“反向飞地”模式等一批经验入选省“百千万工程”集成式改革典型案例。引导农村集体回购土地</w:t>
      </w:r>
      <w:r>
        <w:rPr>
          <w:rFonts w:hint="default" w:ascii="Times New Roman" w:hAnsi="Times New Roman" w:eastAsia="仿宋_GB2312" w:cs="Times New Roman"/>
          <w:i w:val="0"/>
          <w:iCs w:val="0"/>
          <w:caps w:val="0"/>
          <w:color w:val="535353"/>
          <w:spacing w:val="0"/>
          <w:sz w:val="31"/>
          <w:szCs w:val="31"/>
          <w:shd w:val="clear" w:fill="FFFFFF"/>
        </w:rPr>
        <w:t>219</w:t>
      </w:r>
      <w:r>
        <w:rPr>
          <w:rFonts w:hint="eastAsia" w:ascii="仿宋_GB2312" w:hAnsi="微软雅黑" w:eastAsia="仿宋_GB2312" w:cs="仿宋_GB2312"/>
          <w:i w:val="0"/>
          <w:iCs w:val="0"/>
          <w:caps w:val="0"/>
          <w:color w:val="535353"/>
          <w:spacing w:val="0"/>
          <w:sz w:val="31"/>
          <w:szCs w:val="31"/>
          <w:shd w:val="clear" w:fill="FFFFFF"/>
        </w:rPr>
        <w:t>万平方米、增持物业</w:t>
      </w:r>
      <w:r>
        <w:rPr>
          <w:rFonts w:hint="default" w:ascii="Times New Roman" w:hAnsi="Times New Roman" w:eastAsia="仿宋_GB2312" w:cs="Times New Roman"/>
          <w:i w:val="0"/>
          <w:iCs w:val="0"/>
          <w:caps w:val="0"/>
          <w:color w:val="535353"/>
          <w:spacing w:val="0"/>
          <w:sz w:val="31"/>
          <w:szCs w:val="31"/>
          <w:shd w:val="clear" w:fill="FFFFFF"/>
        </w:rPr>
        <w:t>273</w:t>
      </w:r>
      <w:r>
        <w:rPr>
          <w:rFonts w:hint="eastAsia" w:ascii="仿宋_GB2312" w:hAnsi="微软雅黑" w:eastAsia="仿宋_GB2312" w:cs="仿宋_GB2312"/>
          <w:i w:val="0"/>
          <w:iCs w:val="0"/>
          <w:caps w:val="0"/>
          <w:color w:val="535353"/>
          <w:spacing w:val="0"/>
          <w:sz w:val="31"/>
          <w:szCs w:val="31"/>
          <w:shd w:val="clear" w:fill="FFFFFF"/>
        </w:rPr>
        <w:t>万平方米，光伏、充电等新兴经营收入实现两位数增长。粮食播种面积、产量实现“八连增”，主要农产品质量安全监测合格率稳定在</w:t>
      </w:r>
      <w:r>
        <w:rPr>
          <w:rFonts w:hint="default" w:ascii="Times New Roman" w:hAnsi="Times New Roman" w:eastAsia="仿宋_GB2312" w:cs="Times New Roman"/>
          <w:i w:val="0"/>
          <w:iCs w:val="0"/>
          <w:caps w:val="0"/>
          <w:color w:val="535353"/>
          <w:spacing w:val="0"/>
          <w:sz w:val="31"/>
          <w:szCs w:val="31"/>
          <w:shd w:val="clear" w:fill="FFFFFF"/>
        </w:rPr>
        <w:t>99%</w:t>
      </w:r>
      <w:r>
        <w:rPr>
          <w:rFonts w:hint="eastAsia" w:ascii="仿宋_GB2312" w:hAnsi="微软雅黑" w:eastAsia="仿宋_GB2312" w:cs="仿宋_GB2312"/>
          <w:i w:val="0"/>
          <w:iCs w:val="0"/>
          <w:caps w:val="0"/>
          <w:color w:val="535353"/>
          <w:spacing w:val="0"/>
          <w:sz w:val="31"/>
          <w:szCs w:val="31"/>
          <w:shd w:val="clear" w:fill="FFFFFF"/>
        </w:rPr>
        <w:t>以上。东莞荔枝畅销全国、走向国际，销售额增长</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，实现增产又增收。开展“莞一夏”公益活动，惠及外来务工人员子女“小候鸟”等重点人群</w:t>
      </w:r>
      <w:r>
        <w:rPr>
          <w:rFonts w:hint="default" w:ascii="Times New Roman" w:hAnsi="Times New Roman" w:eastAsia="仿宋_GB2312" w:cs="Times New Roman"/>
          <w:i w:val="0"/>
          <w:iCs w:val="0"/>
          <w:caps w:val="0"/>
          <w:color w:val="535353"/>
          <w:spacing w:val="0"/>
          <w:sz w:val="31"/>
          <w:szCs w:val="31"/>
          <w:shd w:val="clear" w:fill="FFFFFF"/>
        </w:rPr>
        <w:t>261</w:t>
      </w:r>
      <w:r>
        <w:rPr>
          <w:rFonts w:hint="eastAsia" w:ascii="仿宋_GB2312" w:hAnsi="微软雅黑" w:eastAsia="仿宋_GB2312" w:cs="仿宋_GB2312"/>
          <w:i w:val="0"/>
          <w:iCs w:val="0"/>
          <w:caps w:val="0"/>
          <w:color w:val="535353"/>
          <w:spacing w:val="0"/>
          <w:sz w:val="31"/>
          <w:szCs w:val="31"/>
          <w:shd w:val="clear" w:fill="FFFFFF"/>
        </w:rPr>
        <w:t>万人次。新增</w:t>
      </w:r>
      <w:r>
        <w:rPr>
          <w:rFonts w:hint="eastAsia" w:ascii="仿宋_GB2312" w:hAnsi="Times New Roman" w:eastAsia="仿宋_GB2312" w:cs="仿宋_GB2312"/>
          <w:i w:val="0"/>
          <w:iCs w:val="0"/>
          <w:caps w:val="0"/>
          <w:color w:val="535353"/>
          <w:spacing w:val="0"/>
          <w:sz w:val="31"/>
          <w:szCs w:val="31"/>
          <w:shd w:val="clear" w:fill="FFFFFF"/>
        </w:rPr>
        <w:t>森林步道、碧道</w:t>
      </w:r>
      <w:r>
        <w:rPr>
          <w:rFonts w:hint="default" w:ascii="Times New Roman" w:hAnsi="Times New Roman" w:eastAsia="仿宋_GB2312" w:cs="Times New Roman"/>
          <w:i w:val="0"/>
          <w:iCs w:val="0"/>
          <w:caps w:val="0"/>
          <w:color w:val="535353"/>
          <w:spacing w:val="0"/>
          <w:sz w:val="31"/>
          <w:szCs w:val="31"/>
          <w:shd w:val="clear" w:fill="FFFFFF"/>
        </w:rPr>
        <w:t>92</w:t>
      </w:r>
      <w:r>
        <w:rPr>
          <w:rFonts w:hint="eastAsia" w:ascii="仿宋_GB2312" w:hAnsi="Times New Roman" w:eastAsia="仿宋_GB2312" w:cs="仿宋_GB2312"/>
          <w:i w:val="0"/>
          <w:iCs w:val="0"/>
          <w:caps w:val="0"/>
          <w:color w:val="535353"/>
          <w:spacing w:val="0"/>
          <w:sz w:val="31"/>
          <w:szCs w:val="31"/>
          <w:shd w:val="clear" w:fill="FFFFFF"/>
        </w:rPr>
        <w:t>公里</w:t>
      </w:r>
      <w:r>
        <w:rPr>
          <w:rFonts w:hint="eastAsia" w:ascii="仿宋_GB2312" w:hAnsi="微软雅黑" w:eastAsia="仿宋_GB2312" w:cs="仿宋_GB2312"/>
          <w:i w:val="0"/>
          <w:iCs w:val="0"/>
          <w:caps w:val="0"/>
          <w:color w:val="535353"/>
          <w:spacing w:val="0"/>
          <w:sz w:val="31"/>
          <w:szCs w:val="31"/>
          <w:shd w:val="clear" w:fill="FFFFFF"/>
        </w:rPr>
        <w:t>，打造</w:t>
      </w:r>
      <w:r>
        <w:rPr>
          <w:rFonts w:hint="default" w:ascii="Times New Roman" w:hAnsi="Times New Roman" w:eastAsia="仿宋_GB2312" w:cs="Times New Roman"/>
          <w:i w:val="0"/>
          <w:iCs w:val="0"/>
          <w:caps w:val="0"/>
          <w:color w:val="535353"/>
          <w:spacing w:val="0"/>
          <w:sz w:val="31"/>
          <w:szCs w:val="31"/>
          <w:shd w:val="clear" w:fill="FFFFFF"/>
        </w:rPr>
        <w:t>34</w:t>
      </w:r>
      <w:r>
        <w:rPr>
          <w:rFonts w:hint="eastAsia" w:ascii="仿宋_GB2312" w:hAnsi="微软雅黑" w:eastAsia="仿宋_GB2312" w:cs="仿宋_GB2312"/>
          <w:i w:val="0"/>
          <w:iCs w:val="0"/>
          <w:caps w:val="0"/>
          <w:color w:val="535353"/>
          <w:spacing w:val="0"/>
          <w:sz w:val="31"/>
          <w:szCs w:val="31"/>
          <w:shd w:val="clear" w:fill="FFFFFF"/>
        </w:rPr>
        <w:t>条美丽圩镇体验路线、</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个良田公园，“三线”整治、城乡绿化等工作高效推进。</w:t>
      </w:r>
      <w:r>
        <w:rPr>
          <w:rStyle w:val="5"/>
          <w:rFonts w:hint="default" w:ascii="楷体_GB2312" w:hAnsi="微软雅黑" w:eastAsia="楷体_GB2312" w:cs="楷体_GB2312"/>
          <w:i w:val="0"/>
          <w:iCs w:val="0"/>
          <w:caps w:val="0"/>
          <w:color w:val="535353"/>
          <w:spacing w:val="0"/>
          <w:sz w:val="31"/>
          <w:szCs w:val="31"/>
          <w:shd w:val="clear" w:fill="FFFFFF"/>
        </w:rPr>
        <w:t>这一年，我们更加注重提高城市精细化管理水平。</w:t>
      </w:r>
      <w:r>
        <w:rPr>
          <w:rFonts w:hint="eastAsia" w:ascii="仿宋_GB2312" w:hAnsi="微软雅黑" w:eastAsia="仿宋_GB2312" w:cs="仿宋_GB2312"/>
          <w:i w:val="0"/>
          <w:iCs w:val="0"/>
          <w:caps w:val="0"/>
          <w:color w:val="535353"/>
          <w:spacing w:val="0"/>
          <w:sz w:val="31"/>
          <w:szCs w:val="31"/>
          <w:shd w:val="clear" w:fill="FFFFFF"/>
        </w:rPr>
        <w:t>出台全国地级市首部城中村改造条例，高质量完成城市体检，启动改造老旧小区</w:t>
      </w:r>
      <w:r>
        <w:rPr>
          <w:rFonts w:hint="default" w:ascii="Times New Roman" w:hAnsi="Times New Roman" w:eastAsia="仿宋_GB2312" w:cs="Times New Roman"/>
          <w:i w:val="0"/>
          <w:iCs w:val="0"/>
          <w:caps w:val="0"/>
          <w:color w:val="535353"/>
          <w:spacing w:val="0"/>
          <w:sz w:val="31"/>
          <w:szCs w:val="31"/>
          <w:shd w:val="clear" w:fill="FFFFFF"/>
        </w:rPr>
        <w:t>26</w:t>
      </w:r>
      <w:r>
        <w:rPr>
          <w:rFonts w:hint="eastAsia" w:ascii="仿宋_GB2312" w:hAnsi="微软雅黑" w:eastAsia="仿宋_GB2312" w:cs="仿宋_GB2312"/>
          <w:i w:val="0"/>
          <w:iCs w:val="0"/>
          <w:caps w:val="0"/>
          <w:color w:val="535353"/>
          <w:spacing w:val="0"/>
          <w:sz w:val="31"/>
          <w:szCs w:val="31"/>
          <w:shd w:val="clear" w:fill="FFFFFF"/>
        </w:rPr>
        <w:t>个，整治销号安全隐患自建房</w:t>
      </w:r>
      <w:r>
        <w:rPr>
          <w:rFonts w:hint="default" w:ascii="Times New Roman" w:hAnsi="Times New Roman" w:eastAsia="仿宋_GB2312" w:cs="Times New Roman"/>
          <w:i w:val="0"/>
          <w:iCs w:val="0"/>
          <w:caps w:val="0"/>
          <w:color w:val="535353"/>
          <w:spacing w:val="0"/>
          <w:sz w:val="31"/>
          <w:szCs w:val="31"/>
          <w:shd w:val="clear" w:fill="FFFFFF"/>
        </w:rPr>
        <w:t>1.3</w:t>
      </w:r>
      <w:r>
        <w:rPr>
          <w:rFonts w:hint="eastAsia" w:ascii="仿宋_GB2312" w:hAnsi="微软雅黑" w:eastAsia="仿宋_GB2312" w:cs="仿宋_GB2312"/>
          <w:i w:val="0"/>
          <w:iCs w:val="0"/>
          <w:caps w:val="0"/>
          <w:color w:val="535353"/>
          <w:spacing w:val="0"/>
          <w:sz w:val="31"/>
          <w:szCs w:val="31"/>
          <w:shd w:val="clear" w:fill="FFFFFF"/>
        </w:rPr>
        <w:t>万栋。推进全域土地综合整治，完成农用地整治</w:t>
      </w:r>
      <w:r>
        <w:rPr>
          <w:rFonts w:hint="default" w:ascii="Times New Roman" w:hAnsi="Times New Roman" w:eastAsia="仿宋_GB2312" w:cs="Times New Roman"/>
          <w:i w:val="0"/>
          <w:iCs w:val="0"/>
          <w:caps w:val="0"/>
          <w:color w:val="535353"/>
          <w:spacing w:val="0"/>
          <w:sz w:val="31"/>
          <w:szCs w:val="31"/>
          <w:shd w:val="clear" w:fill="FFFFFF"/>
        </w:rPr>
        <w:t>2300</w:t>
      </w:r>
      <w:r>
        <w:rPr>
          <w:rFonts w:hint="eastAsia" w:ascii="仿宋_GB2312" w:hAnsi="微软雅黑" w:eastAsia="仿宋_GB2312" w:cs="仿宋_GB2312"/>
          <w:i w:val="0"/>
          <w:iCs w:val="0"/>
          <w:caps w:val="0"/>
          <w:color w:val="535353"/>
          <w:spacing w:val="0"/>
          <w:sz w:val="31"/>
          <w:szCs w:val="31"/>
          <w:shd w:val="clear" w:fill="FFFFFF"/>
        </w:rPr>
        <w:t>亩、建设用地整理</w:t>
      </w:r>
      <w:r>
        <w:rPr>
          <w:rFonts w:hint="default" w:ascii="Times New Roman" w:hAnsi="Times New Roman" w:eastAsia="仿宋_GB2312" w:cs="Times New Roman"/>
          <w:i w:val="0"/>
          <w:iCs w:val="0"/>
          <w:caps w:val="0"/>
          <w:color w:val="535353"/>
          <w:spacing w:val="0"/>
          <w:sz w:val="31"/>
          <w:szCs w:val="31"/>
          <w:shd w:val="clear" w:fill="FFFFFF"/>
        </w:rPr>
        <w:t>1800</w:t>
      </w:r>
      <w:r>
        <w:rPr>
          <w:rFonts w:hint="eastAsia" w:ascii="仿宋_GB2312" w:hAnsi="微软雅黑" w:eastAsia="仿宋_GB2312" w:cs="仿宋_GB2312"/>
          <w:i w:val="0"/>
          <w:iCs w:val="0"/>
          <w:caps w:val="0"/>
          <w:color w:val="535353"/>
          <w:spacing w:val="0"/>
          <w:sz w:val="31"/>
          <w:szCs w:val="31"/>
          <w:shd w:val="clear" w:fill="FFFFFF"/>
        </w:rPr>
        <w:t>亩、生态保护修复</w:t>
      </w:r>
      <w:r>
        <w:rPr>
          <w:rFonts w:hint="default" w:ascii="Times New Roman" w:hAnsi="Times New Roman" w:eastAsia="仿宋_GB2312" w:cs="Times New Roman"/>
          <w:i w:val="0"/>
          <w:iCs w:val="0"/>
          <w:caps w:val="0"/>
          <w:color w:val="535353"/>
          <w:spacing w:val="0"/>
          <w:sz w:val="31"/>
          <w:szCs w:val="31"/>
          <w:shd w:val="clear" w:fill="FFFFFF"/>
        </w:rPr>
        <w:t>2400</w:t>
      </w:r>
      <w:r>
        <w:rPr>
          <w:rFonts w:hint="eastAsia" w:ascii="仿宋_GB2312" w:hAnsi="微软雅黑" w:eastAsia="仿宋_GB2312" w:cs="仿宋_GB2312"/>
          <w:i w:val="0"/>
          <w:iCs w:val="0"/>
          <w:caps w:val="0"/>
          <w:color w:val="535353"/>
          <w:spacing w:val="0"/>
          <w:sz w:val="31"/>
          <w:szCs w:val="31"/>
          <w:shd w:val="clear" w:fill="FFFFFF"/>
        </w:rPr>
        <w:t>亩。加强鸿福路商圈等拥堵节点治理，在重要路口试点安装新式遮阳挡雨棚，新增轨道沿线接驳公交线路</w:t>
      </w:r>
      <w:r>
        <w:rPr>
          <w:rFonts w:hint="default" w:ascii="Times New Roman" w:hAnsi="Times New Roman" w:eastAsia="仿宋_GB2312" w:cs="Times New Roman"/>
          <w:i w:val="0"/>
          <w:iCs w:val="0"/>
          <w:caps w:val="0"/>
          <w:color w:val="535353"/>
          <w:spacing w:val="0"/>
          <w:sz w:val="31"/>
          <w:szCs w:val="31"/>
          <w:shd w:val="clear" w:fill="FFFFFF"/>
        </w:rPr>
        <w:t>81</w:t>
      </w:r>
      <w:r>
        <w:rPr>
          <w:rFonts w:hint="eastAsia" w:ascii="仿宋_GB2312" w:hAnsi="微软雅黑" w:eastAsia="仿宋_GB2312" w:cs="仿宋_GB2312"/>
          <w:i w:val="0"/>
          <w:iCs w:val="0"/>
          <w:caps w:val="0"/>
          <w:color w:val="535353"/>
          <w:spacing w:val="0"/>
          <w:sz w:val="31"/>
          <w:szCs w:val="31"/>
          <w:shd w:val="clear" w:fill="FFFFFF"/>
        </w:rPr>
        <w:t>条。加力推进海绵城市、无废城市等建设，生活垃圾分类工作晋级全国超特大城市第一档，智慧城管项目荣获中国智慧城市先锋榜优秀案例一等奖。</w:t>
      </w:r>
      <w:r>
        <w:rPr>
          <w:rStyle w:val="5"/>
          <w:rFonts w:hint="default" w:ascii="楷体_GB2312" w:hAnsi="微软雅黑" w:eastAsia="楷体_GB2312" w:cs="楷体_GB2312"/>
          <w:i w:val="0"/>
          <w:iCs w:val="0"/>
          <w:caps w:val="0"/>
          <w:color w:val="535353"/>
          <w:spacing w:val="0"/>
          <w:sz w:val="31"/>
          <w:szCs w:val="31"/>
          <w:shd w:val="clear" w:fill="FFFFFF"/>
        </w:rPr>
        <w:t>这一年，我们用心用情办好群众身边事。</w:t>
      </w:r>
      <w:r>
        <w:rPr>
          <w:rFonts w:hint="eastAsia" w:ascii="仿宋_GB2312" w:hAnsi="微软雅黑" w:eastAsia="仿宋_GB2312" w:cs="仿宋_GB2312"/>
          <w:i w:val="0"/>
          <w:iCs w:val="0"/>
          <w:caps w:val="0"/>
          <w:color w:val="535353"/>
          <w:spacing w:val="0"/>
          <w:sz w:val="31"/>
          <w:szCs w:val="31"/>
          <w:shd w:val="clear" w:fill="FFFFFF"/>
        </w:rPr>
        <w:t>有序推行免费学前教育政策，强力推进</w:t>
      </w:r>
      <w:r>
        <w:rPr>
          <w:rFonts w:hint="default" w:ascii="Times New Roman" w:hAnsi="Times New Roman" w:eastAsia="仿宋_GB2312" w:cs="Times New Roman"/>
          <w:i w:val="0"/>
          <w:iCs w:val="0"/>
          <w:caps w:val="0"/>
          <w:color w:val="535353"/>
          <w:spacing w:val="0"/>
          <w:sz w:val="31"/>
          <w:szCs w:val="31"/>
          <w:shd w:val="clear" w:fill="FFFFFF"/>
        </w:rPr>
        <w:t>9</w:t>
      </w:r>
      <w:r>
        <w:rPr>
          <w:rFonts w:hint="eastAsia" w:ascii="仿宋_GB2312" w:hAnsi="微软雅黑" w:eastAsia="仿宋_GB2312" w:cs="仿宋_GB2312"/>
          <w:i w:val="0"/>
          <w:iCs w:val="0"/>
          <w:caps w:val="0"/>
          <w:color w:val="535353"/>
          <w:spacing w:val="0"/>
          <w:sz w:val="31"/>
          <w:szCs w:val="31"/>
          <w:shd w:val="clear" w:fill="FFFFFF"/>
        </w:rPr>
        <w:t>所公办普高建设，跨镇街、跨学段统筹学位超</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万个。中考改革落地实施，省优秀教学成果奖数量位居全省地级市第</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。推动</w:t>
      </w:r>
      <w:r>
        <w:rPr>
          <w:rFonts w:hint="default" w:ascii="Times New Roman" w:hAnsi="Times New Roman" w:eastAsia="仿宋_GB2312" w:cs="Times New Roman"/>
          <w:i w:val="0"/>
          <w:iCs w:val="0"/>
          <w:caps w:val="0"/>
          <w:color w:val="535353"/>
          <w:spacing w:val="0"/>
          <w:sz w:val="31"/>
          <w:szCs w:val="31"/>
          <w:shd w:val="clear" w:fill="FFFFFF"/>
        </w:rPr>
        <w:t>200</w:t>
      </w:r>
      <w:r>
        <w:rPr>
          <w:rFonts w:hint="eastAsia" w:ascii="仿宋_GB2312" w:hAnsi="微软雅黑" w:eastAsia="仿宋_GB2312" w:cs="仿宋_GB2312"/>
          <w:i w:val="0"/>
          <w:iCs w:val="0"/>
          <w:caps w:val="0"/>
          <w:color w:val="535353"/>
          <w:spacing w:val="0"/>
          <w:sz w:val="31"/>
          <w:szCs w:val="31"/>
          <w:shd w:val="clear" w:fill="FFFFFF"/>
        </w:rPr>
        <w:t>多所幼儿园开设托班，儿童友好空间建设多点开花。公立医院“上车即入院”模式全面推广，“</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分钟社会救援圈”覆盖全市。“化解矛盾风险维护社会稳定”专项治理扎实推进，群众安全感排名保持全省前列。圆满承办十五运会和残特奥会篮球举重赛事，新彤盛女篮时隔六年再夺</w:t>
      </w:r>
      <w:r>
        <w:rPr>
          <w:rFonts w:hint="default" w:ascii="Times New Roman" w:hAnsi="Times New Roman" w:eastAsia="仿宋_GB2312" w:cs="Times New Roman"/>
          <w:i w:val="0"/>
          <w:iCs w:val="0"/>
          <w:caps w:val="0"/>
          <w:color w:val="535353"/>
          <w:spacing w:val="0"/>
          <w:sz w:val="31"/>
          <w:szCs w:val="31"/>
          <w:shd w:val="clear" w:fill="FFFFFF"/>
        </w:rPr>
        <w:t>WCBA</w:t>
      </w:r>
      <w:r>
        <w:rPr>
          <w:rFonts w:hint="eastAsia" w:ascii="仿宋_GB2312" w:hAnsi="微软雅黑" w:eastAsia="仿宋_GB2312" w:cs="仿宋_GB2312"/>
          <w:i w:val="0"/>
          <w:iCs w:val="0"/>
          <w:caps w:val="0"/>
          <w:color w:val="535353"/>
          <w:spacing w:val="0"/>
          <w:sz w:val="31"/>
          <w:szCs w:val="31"/>
          <w:shd w:val="clear" w:fill="FFFFFF"/>
        </w:rPr>
        <w:t>总冠军。</w:t>
      </w:r>
    </w:p>
    <w:p w14:paraId="556294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各位代表，五年来，我们在牢记习近平总书记嘱托中感恩奋进，在迎接新征程挑战中勇毅前行，顶住一波又一波冲击、迈过一道又一道关口，推动中国式现代化建设的东莞实践不断取得新成效。我们的每一份成绩、每一个提升、每一点进步，都是习近平新时代中国特色社会主义思想科学指引的结果，是在市委正确领导下，千万市民共同拼出来、干出来、奋斗出来的结果。在此，我代表市人民政府，向全市干部群众，向人大代表和政协委员，向各民主党派、各人民团体、社会各界人士，向各驻莞单位、驻莞部队和武警官兵，向所有参与和支持东莞建设发展的港澳台同胞、海外侨胞和国际友人，致以衷心的感谢和崇高的敬意！</w:t>
      </w:r>
    </w:p>
    <w:p w14:paraId="52A2FD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在看到成绩的同时，我们也要清醒认识到，全市发展仍然面临不少老问题、新挑战：</w:t>
      </w:r>
      <w:r>
        <w:rPr>
          <w:rStyle w:val="5"/>
          <w:rFonts w:hint="default" w:ascii="楷体_GB2312" w:hAnsi="微软雅黑" w:eastAsia="楷体_GB2312" w:cs="楷体_GB2312"/>
          <w:i w:val="0"/>
          <w:iCs w:val="0"/>
          <w:caps w:val="0"/>
          <w:color w:val="535353"/>
          <w:spacing w:val="0"/>
          <w:sz w:val="31"/>
          <w:szCs w:val="31"/>
          <w:shd w:val="clear" w:fill="FFFFFF"/>
        </w:rPr>
        <w:t>一是</w:t>
      </w:r>
      <w:r>
        <w:rPr>
          <w:rFonts w:hint="eastAsia" w:ascii="仿宋_GB2312" w:hAnsi="微软雅黑" w:eastAsia="仿宋_GB2312" w:cs="仿宋_GB2312"/>
          <w:i w:val="0"/>
          <w:iCs w:val="0"/>
          <w:caps w:val="0"/>
          <w:color w:val="535353"/>
          <w:spacing w:val="0"/>
          <w:sz w:val="31"/>
          <w:szCs w:val="31"/>
          <w:shd w:val="clear" w:fill="FFFFFF"/>
        </w:rPr>
        <w:t>外部环境变化影响加深。世界变乱交织、动荡加剧，不确定难预料因素增多，对东莞产业链供应链的安全性、稳定性和竞争力提出更大考验。</w:t>
      </w:r>
      <w:r>
        <w:rPr>
          <w:rStyle w:val="5"/>
          <w:rFonts w:hint="default" w:ascii="楷体_GB2312" w:hAnsi="微软雅黑" w:eastAsia="楷体_GB2312" w:cs="楷体_GB2312"/>
          <w:i w:val="0"/>
          <w:iCs w:val="0"/>
          <w:caps w:val="0"/>
          <w:color w:val="535353"/>
          <w:spacing w:val="0"/>
          <w:sz w:val="31"/>
          <w:szCs w:val="31"/>
          <w:shd w:val="clear" w:fill="FFFFFF"/>
        </w:rPr>
        <w:t>二是</w:t>
      </w:r>
      <w:r>
        <w:rPr>
          <w:rFonts w:hint="eastAsia" w:ascii="仿宋_GB2312" w:hAnsi="微软雅黑" w:eastAsia="仿宋_GB2312" w:cs="仿宋_GB2312"/>
          <w:i w:val="0"/>
          <w:iCs w:val="0"/>
          <w:caps w:val="0"/>
          <w:color w:val="535353"/>
          <w:spacing w:val="0"/>
          <w:sz w:val="31"/>
          <w:szCs w:val="31"/>
          <w:shd w:val="clear" w:fill="FFFFFF"/>
        </w:rPr>
        <w:t>内生动力有待进一步增强。供强需弱矛盾突出，传统政府投资边际效益下降，民间投资活力不足，就业和居民收入增长压力制约消费提振。部分传统产业转型乏力，新兴产业支柱不够多元，科技创新与产业创新、现代服务与先进制造的融合不够紧密，支撑下一个万亿的发展动能仍要更好激发。</w:t>
      </w:r>
      <w:r>
        <w:rPr>
          <w:rStyle w:val="5"/>
          <w:rFonts w:hint="default" w:ascii="楷体_GB2312" w:hAnsi="微软雅黑" w:eastAsia="楷体_GB2312" w:cs="楷体_GB2312"/>
          <w:i w:val="0"/>
          <w:iCs w:val="0"/>
          <w:caps w:val="0"/>
          <w:color w:val="535353"/>
          <w:spacing w:val="0"/>
          <w:sz w:val="31"/>
          <w:szCs w:val="31"/>
          <w:shd w:val="clear" w:fill="FFFFFF"/>
        </w:rPr>
        <w:t>三是</w:t>
      </w:r>
      <w:r>
        <w:rPr>
          <w:rFonts w:hint="eastAsia" w:ascii="仿宋_GB2312" w:hAnsi="微软雅黑" w:eastAsia="仿宋_GB2312" w:cs="仿宋_GB2312"/>
          <w:i w:val="0"/>
          <w:iCs w:val="0"/>
          <w:caps w:val="0"/>
          <w:color w:val="535353"/>
          <w:spacing w:val="0"/>
          <w:sz w:val="31"/>
          <w:szCs w:val="31"/>
          <w:shd w:val="clear" w:fill="FFFFFF"/>
        </w:rPr>
        <w:t>城市内涵式发展任重道远。土地资源、生态环境约束趋紧，高开发强度的增量扩张模式亟需转向。人口结构变化给社会治理提出新课题，教育、医疗、养老、住房、交通等公共服务供给不够优质均衡，投资于物和投资于人仍需更好结合。</w:t>
      </w:r>
      <w:r>
        <w:rPr>
          <w:rStyle w:val="5"/>
          <w:rFonts w:hint="default" w:ascii="楷体_GB2312" w:hAnsi="微软雅黑" w:eastAsia="楷体_GB2312" w:cs="楷体_GB2312"/>
          <w:i w:val="0"/>
          <w:iCs w:val="0"/>
          <w:caps w:val="0"/>
          <w:color w:val="535353"/>
          <w:spacing w:val="0"/>
          <w:sz w:val="31"/>
          <w:szCs w:val="31"/>
          <w:shd w:val="clear" w:fill="FFFFFF"/>
        </w:rPr>
        <w:t>四是</w:t>
      </w:r>
      <w:r>
        <w:rPr>
          <w:rFonts w:hint="eastAsia" w:ascii="仿宋_GB2312" w:hAnsi="微软雅黑" w:eastAsia="仿宋_GB2312" w:cs="仿宋_GB2312"/>
          <w:i w:val="0"/>
          <w:iCs w:val="0"/>
          <w:caps w:val="0"/>
          <w:color w:val="535353"/>
          <w:spacing w:val="0"/>
          <w:sz w:val="31"/>
          <w:szCs w:val="31"/>
          <w:shd w:val="clear" w:fill="FFFFFF"/>
        </w:rPr>
        <w:t>提升本质安全水平不容懈怠。安全生产向好形势还要持续巩固，防灾减灾体系有待进一步完善，公共安全治理模式需要加快向事前预防转变。</w:t>
      </w:r>
      <w:r>
        <w:rPr>
          <w:rStyle w:val="5"/>
          <w:rFonts w:hint="default" w:ascii="楷体_GB2312" w:hAnsi="微软雅黑" w:eastAsia="楷体_GB2312" w:cs="楷体_GB2312"/>
          <w:i w:val="0"/>
          <w:iCs w:val="0"/>
          <w:caps w:val="0"/>
          <w:color w:val="535353"/>
          <w:spacing w:val="0"/>
          <w:sz w:val="31"/>
          <w:szCs w:val="31"/>
          <w:shd w:val="clear" w:fill="FFFFFF"/>
        </w:rPr>
        <w:t>五是</w:t>
      </w:r>
      <w:r>
        <w:rPr>
          <w:rFonts w:hint="eastAsia" w:ascii="仿宋_GB2312" w:hAnsi="微软雅黑" w:eastAsia="仿宋_GB2312" w:cs="仿宋_GB2312"/>
          <w:i w:val="0"/>
          <w:iCs w:val="0"/>
          <w:caps w:val="0"/>
          <w:color w:val="535353"/>
          <w:spacing w:val="0"/>
          <w:sz w:val="31"/>
          <w:szCs w:val="31"/>
          <w:shd w:val="clear" w:fill="FFFFFF"/>
        </w:rPr>
        <w:t>政府自身建设还要持续加强。基层财政收支压力日益突出，干部奋发有为的精气神和执行力仍需更好提振，全域统筹、市镇联动的效能还要加力提升。对此，我们必须高度重视，认真加以解决。</w:t>
      </w:r>
    </w:p>
    <w:p w14:paraId="4A86C9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p>
    <w:p w14:paraId="2C52D1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center"/>
        <w:rPr>
          <w:rFonts w:hint="eastAsia" w:ascii="微软雅黑" w:hAnsi="微软雅黑" w:eastAsia="微软雅黑" w:cs="微软雅黑"/>
          <w:i w:val="0"/>
          <w:iCs w:val="0"/>
          <w:caps w:val="0"/>
          <w:color w:val="535353"/>
          <w:spacing w:val="0"/>
          <w:sz w:val="24"/>
          <w:szCs w:val="24"/>
        </w:rPr>
      </w:pPr>
      <w:r>
        <w:rPr>
          <w:rFonts w:hint="default" w:ascii="创艺简标宋" w:hAnsi="创艺简标宋" w:eastAsia="创艺简标宋" w:cs="创艺简标宋"/>
          <w:i w:val="0"/>
          <w:iCs w:val="0"/>
          <w:caps w:val="0"/>
          <w:color w:val="535353"/>
          <w:spacing w:val="0"/>
          <w:sz w:val="36"/>
          <w:szCs w:val="36"/>
          <w:shd w:val="clear" w:fill="FFFFFF"/>
        </w:rPr>
        <w:t>“十五五”发展目标及</w:t>
      </w:r>
      <w:r>
        <w:rPr>
          <w:rFonts w:hint="default" w:ascii="Times New Roman" w:hAnsi="Times New Roman" w:eastAsia="创艺简标宋" w:cs="Times New Roman"/>
          <w:i w:val="0"/>
          <w:iCs w:val="0"/>
          <w:caps w:val="0"/>
          <w:color w:val="535353"/>
          <w:spacing w:val="0"/>
          <w:sz w:val="36"/>
          <w:szCs w:val="36"/>
          <w:shd w:val="clear" w:fill="FFFFFF"/>
        </w:rPr>
        <w:t>2026</w:t>
      </w:r>
      <w:r>
        <w:rPr>
          <w:rFonts w:hint="default" w:ascii="创艺简标宋" w:hAnsi="创艺简标宋" w:eastAsia="创艺简标宋" w:cs="创艺简标宋"/>
          <w:i w:val="0"/>
          <w:iCs w:val="0"/>
          <w:caps w:val="0"/>
          <w:color w:val="535353"/>
          <w:spacing w:val="0"/>
          <w:sz w:val="36"/>
          <w:szCs w:val="36"/>
          <w:shd w:val="clear" w:fill="FFFFFF"/>
        </w:rPr>
        <w:t>年工作安排</w:t>
      </w:r>
    </w:p>
    <w:p w14:paraId="478C4F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微软雅黑" w:hAnsi="微软雅黑" w:eastAsia="微软雅黑" w:cs="微软雅黑"/>
          <w:i w:val="0"/>
          <w:iCs w:val="0"/>
          <w:caps w:val="0"/>
          <w:color w:val="535353"/>
          <w:spacing w:val="0"/>
          <w:sz w:val="24"/>
          <w:szCs w:val="24"/>
        </w:rPr>
      </w:pPr>
    </w:p>
    <w:p w14:paraId="1D632B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十五五”时期是基本实现社会主义现代化夯实基础、全面发力的关键时期。东莞作为经济大市、制造强市、人口大市，市场化程度高、产业体系完备、创新根基扎实、经营主体活跃、营商环境良好，完全有条件抓住机遇，在新起点上增创新优势、实现新突破。关键是要沿着习近平总书记的战略擘画奋勇前进，不断增强拼搏进取、应变开新的战略主动，坚定信心、用好优势、应对挑战，以走在前、作示范、挑大梁的责任担当，加快建设“智创优品、和美宜居”的现代化新东莞。</w:t>
      </w:r>
    </w:p>
    <w:p w14:paraId="24C703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根据《中共东莞市委关于制定东莞市国民经济和社会发展第十五个五年规划的建议》，市政府组织编制了《东莞市国民经济和社会发展第十五个五年规划纲要（草案）》。“十五五”时期，我市经济社会发展的主要预期目标是：</w:t>
      </w:r>
    </w:p>
    <w:p w14:paraId="1E8E64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——高质量发展取得显著成效。</w:t>
      </w:r>
      <w:r>
        <w:rPr>
          <w:rFonts w:hint="eastAsia" w:ascii="仿宋_GB2312" w:hAnsi="微软雅黑" w:eastAsia="仿宋_GB2312" w:cs="仿宋_GB2312"/>
          <w:i w:val="0"/>
          <w:iCs w:val="0"/>
          <w:caps w:val="0"/>
          <w:color w:val="535353"/>
          <w:spacing w:val="0"/>
          <w:sz w:val="31"/>
          <w:szCs w:val="31"/>
          <w:shd w:val="clear" w:fill="FFFFFF"/>
        </w:rPr>
        <w:t>经济增长保持在合理区间，力争到</w:t>
      </w:r>
      <w:r>
        <w:rPr>
          <w:rFonts w:hint="default" w:ascii="Times New Roman" w:hAnsi="Times New Roman" w:eastAsia="仿宋_GB2312" w:cs="Times New Roman"/>
          <w:i w:val="0"/>
          <w:iCs w:val="0"/>
          <w:caps w:val="0"/>
          <w:color w:val="535353"/>
          <w:spacing w:val="0"/>
          <w:sz w:val="31"/>
          <w:szCs w:val="31"/>
          <w:shd w:val="clear" w:fill="FFFFFF"/>
        </w:rPr>
        <w:t>2030</w:t>
      </w:r>
      <w:r>
        <w:rPr>
          <w:rFonts w:hint="eastAsia" w:ascii="仿宋_GB2312" w:hAnsi="微软雅黑" w:eastAsia="仿宋_GB2312" w:cs="仿宋_GB2312"/>
          <w:i w:val="0"/>
          <w:iCs w:val="0"/>
          <w:caps w:val="0"/>
          <w:color w:val="535353"/>
          <w:spacing w:val="0"/>
          <w:sz w:val="31"/>
          <w:szCs w:val="31"/>
          <w:shd w:val="clear" w:fill="FFFFFF"/>
        </w:rPr>
        <w:t>年地区生产总值突破</w:t>
      </w:r>
      <w:r>
        <w:rPr>
          <w:rFonts w:hint="default" w:ascii="Times New Roman" w:hAnsi="Times New Roman" w:eastAsia="仿宋_GB2312" w:cs="Times New Roman"/>
          <w:i w:val="0"/>
          <w:iCs w:val="0"/>
          <w:caps w:val="0"/>
          <w:color w:val="535353"/>
          <w:spacing w:val="0"/>
          <w:sz w:val="31"/>
          <w:szCs w:val="31"/>
          <w:shd w:val="clear" w:fill="FFFFFF"/>
        </w:rPr>
        <w:t>1.7</w:t>
      </w:r>
      <w:r>
        <w:rPr>
          <w:rFonts w:hint="eastAsia" w:ascii="仿宋_GB2312" w:hAnsi="微软雅黑" w:eastAsia="仿宋_GB2312" w:cs="仿宋_GB2312"/>
          <w:i w:val="0"/>
          <w:iCs w:val="0"/>
          <w:caps w:val="0"/>
          <w:color w:val="535353"/>
          <w:spacing w:val="0"/>
          <w:sz w:val="31"/>
          <w:szCs w:val="31"/>
          <w:shd w:val="clear" w:fill="FFFFFF"/>
        </w:rPr>
        <w:t>万亿元，固定资产投资总额突破</w:t>
      </w:r>
      <w:r>
        <w:rPr>
          <w:rFonts w:hint="default" w:ascii="Times New Roman" w:hAnsi="Times New Roman" w:eastAsia="仿宋_GB2312" w:cs="Times New Roman"/>
          <w:i w:val="0"/>
          <w:iCs w:val="0"/>
          <w:caps w:val="0"/>
          <w:color w:val="535353"/>
          <w:spacing w:val="0"/>
          <w:sz w:val="31"/>
          <w:szCs w:val="31"/>
          <w:shd w:val="clear" w:fill="FFFFFF"/>
        </w:rPr>
        <w:t>4000</w:t>
      </w:r>
      <w:r>
        <w:rPr>
          <w:rFonts w:hint="eastAsia" w:ascii="仿宋_GB2312" w:hAnsi="微软雅黑" w:eastAsia="仿宋_GB2312" w:cs="仿宋_GB2312"/>
          <w:i w:val="0"/>
          <w:iCs w:val="0"/>
          <w:caps w:val="0"/>
          <w:color w:val="535353"/>
          <w:spacing w:val="0"/>
          <w:sz w:val="31"/>
          <w:szCs w:val="31"/>
          <w:shd w:val="clear" w:fill="FFFFFF"/>
        </w:rPr>
        <w:t>亿元，社消零总额突破</w:t>
      </w:r>
      <w:r>
        <w:rPr>
          <w:rFonts w:hint="default" w:ascii="Times New Roman" w:hAnsi="Times New Roman" w:eastAsia="仿宋_GB2312" w:cs="Times New Roman"/>
          <w:i w:val="0"/>
          <w:iCs w:val="0"/>
          <w:caps w:val="0"/>
          <w:color w:val="535353"/>
          <w:spacing w:val="0"/>
          <w:sz w:val="31"/>
          <w:szCs w:val="31"/>
          <w:shd w:val="clear" w:fill="FFFFFF"/>
        </w:rPr>
        <w:t>5000</w:t>
      </w:r>
      <w:r>
        <w:rPr>
          <w:rFonts w:hint="eastAsia" w:ascii="仿宋_GB2312" w:hAnsi="微软雅黑" w:eastAsia="仿宋_GB2312" w:cs="仿宋_GB2312"/>
          <w:i w:val="0"/>
          <w:iCs w:val="0"/>
          <w:caps w:val="0"/>
          <w:color w:val="535353"/>
          <w:spacing w:val="0"/>
          <w:sz w:val="31"/>
          <w:szCs w:val="31"/>
          <w:shd w:val="clear" w:fill="FFFFFF"/>
        </w:rPr>
        <w:t>亿元，市属国企资产总规模突破</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万亿元。新质生产力进一步培育壮大，现代化产业体系加速形成，战略性新兴产业占比稳步提高，服务业增加值占地区生产总值比重达到</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左右，消费对经济增长拉动作用更加明显。东莞制造实力和品牌影响力持续增强，“制造美学之城”城市产业名片更加闪亮。</w:t>
      </w:r>
    </w:p>
    <w:p w14:paraId="34ACDE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——科技创新能力明显提升。</w:t>
      </w:r>
      <w:r>
        <w:rPr>
          <w:rFonts w:hint="eastAsia" w:ascii="仿宋_GB2312" w:hAnsi="微软雅黑" w:eastAsia="仿宋_GB2312" w:cs="仿宋_GB2312"/>
          <w:i w:val="0"/>
          <w:iCs w:val="0"/>
          <w:caps w:val="0"/>
          <w:color w:val="535353"/>
          <w:spacing w:val="0"/>
          <w:sz w:val="31"/>
          <w:szCs w:val="31"/>
          <w:shd w:val="clear" w:fill="FFFFFF"/>
        </w:rPr>
        <w:t>教育科技人才一体发展格局基本形成，松山湖科学城建设取得显著成效，大科学装置转化成果更加丰硕，研发投入强度保持在较高水平，科技创新和产业创新深度融合，国际科技创新中心承载地功能做强做优，高层次人才规模与质量实现双提升，创新成为东莞高质量发展核心特质。</w:t>
      </w:r>
    </w:p>
    <w:p w14:paraId="0F5FCF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——进一步全面深化改革成效明显提升</w:t>
      </w:r>
      <w:r>
        <w:rPr>
          <w:rFonts w:hint="eastAsia" w:ascii="仿宋_GB2312" w:hAnsi="微软雅黑" w:eastAsia="仿宋_GB2312" w:cs="仿宋_GB2312"/>
          <w:i w:val="0"/>
          <w:iCs w:val="0"/>
          <w:caps w:val="0"/>
          <w:color w:val="535353"/>
          <w:spacing w:val="0"/>
          <w:sz w:val="31"/>
          <w:szCs w:val="31"/>
          <w:shd w:val="clear" w:fill="FFFFFF"/>
        </w:rPr>
        <w:t>。全域土地综合整治、统筹发展机制、营商环境等重点领域和关键环节改革取得突破性进展，深化改革激发高质量发展内生动力持续增强。深度参与新阶段粤港澳大湾区建设，高水平开放型经济新体制加快构建。全过程人民民主制度化、规范化、程序化水平进一步提高。政府职能加快转变，全力打造人民满意的服务型政府。</w:t>
      </w:r>
    </w:p>
    <w:p w14:paraId="1FD11B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——和美宜居城市建设水平明显提升。</w:t>
      </w:r>
      <w:r>
        <w:rPr>
          <w:rFonts w:hint="eastAsia" w:ascii="仿宋_GB2312" w:hAnsi="微软雅黑" w:eastAsia="仿宋_GB2312" w:cs="仿宋_GB2312"/>
          <w:i w:val="0"/>
          <w:iCs w:val="0"/>
          <w:caps w:val="0"/>
          <w:color w:val="535353"/>
          <w:spacing w:val="0"/>
          <w:sz w:val="31"/>
          <w:szCs w:val="31"/>
          <w:shd w:val="clear" w:fill="FFFFFF"/>
        </w:rPr>
        <w:t>城市综合承载力和核心竞争力显著提升，“减量发展”取得重要突破。“百千万工程”取得重大进展，城乡区域发展更加协调，人居环境品质明显提升，有效适配新质生产力发展需求。绿美生态建设取得新成效，碳达峰目标如期实现，大气、水、土壤等生态环境质量持续改善。</w:t>
      </w:r>
    </w:p>
    <w:p w14:paraId="3ABB69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——社会文明程度明显提升</w:t>
      </w:r>
      <w:r>
        <w:rPr>
          <w:rFonts w:hint="eastAsia" w:ascii="仿宋_GB2312" w:hAnsi="微软雅黑" w:eastAsia="仿宋_GB2312" w:cs="仿宋_GB2312"/>
          <w:i w:val="0"/>
          <w:iCs w:val="0"/>
          <w:caps w:val="0"/>
          <w:color w:val="535353"/>
          <w:spacing w:val="0"/>
          <w:sz w:val="31"/>
          <w:szCs w:val="31"/>
          <w:shd w:val="clear" w:fill="FFFFFF"/>
        </w:rPr>
        <w:t>。全域文明建设扎实推进，市民文明素养和城市文明程度明显提高，千万人口融合进一步提速，城市认同感和归属感不断增强，崇德向善风尚深入人心，优质公共文化供给更加充沛，时尚潮流文化氛围浓厚，人民精神文化生活日益丰富，城市形象不断出彩焕新。</w:t>
      </w:r>
    </w:p>
    <w:p w14:paraId="4FB0B4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——人民生活品质明显提升</w:t>
      </w:r>
      <w:r>
        <w:rPr>
          <w:rFonts w:hint="eastAsia" w:ascii="仿宋_GB2312" w:hAnsi="Times New Roman" w:eastAsia="仿宋_GB2312" w:cs="仿宋_GB2312"/>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高质量充分就业取得新进展，居民收入增长和经济增长同步。多层次社会保障体系进一步健全，覆盖千万人口的基本公共服务均衡性和可及性持续增强，“未来学校”“未来医院”加快布局，民生保障水平位居全省前列。</w:t>
      </w:r>
    </w:p>
    <w:p w14:paraId="68D9BA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——安全韧性水平明显提升</w:t>
      </w:r>
      <w:r>
        <w:rPr>
          <w:rFonts w:hint="eastAsia" w:ascii="仿宋_GB2312" w:hAnsi="微软雅黑" w:eastAsia="仿宋_GB2312" w:cs="仿宋_GB2312"/>
          <w:i w:val="0"/>
          <w:iCs w:val="0"/>
          <w:caps w:val="0"/>
          <w:color w:val="535353"/>
          <w:spacing w:val="0"/>
          <w:sz w:val="31"/>
          <w:szCs w:val="31"/>
          <w:shd w:val="clear" w:fill="FFFFFF"/>
        </w:rPr>
        <w:t>。城市和社会治理智慧化精细化水平不断提高，公共安全防线更加牢固，公共卫生、自然灾害应急处置能力显著增强，重点领域风险得到有效防范化解，重特大安全事故有效遏制，粮食、能源、产业链供应链、网络与数据信息等重点领域安全保障能力持续提高。</w:t>
      </w:r>
    </w:p>
    <w:p w14:paraId="50F700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Times New Roman" w:hAnsi="Times New Roman" w:eastAsia="仿宋_GB2312" w:cs="Times New Roman"/>
          <w:i w:val="0"/>
          <w:iCs w:val="0"/>
          <w:caps w:val="0"/>
          <w:color w:val="535353"/>
          <w:spacing w:val="0"/>
          <w:sz w:val="31"/>
          <w:szCs w:val="31"/>
          <w:shd w:val="clear" w:fill="FFFFFF"/>
        </w:rPr>
        <w:t>2026</w:t>
      </w:r>
      <w:r>
        <w:rPr>
          <w:rFonts w:hint="eastAsia" w:ascii="仿宋_GB2312" w:hAnsi="微软雅黑" w:eastAsia="仿宋_GB2312" w:cs="仿宋_GB2312"/>
          <w:i w:val="0"/>
          <w:iCs w:val="0"/>
          <w:caps w:val="0"/>
          <w:color w:val="535353"/>
          <w:spacing w:val="0"/>
          <w:sz w:val="31"/>
          <w:szCs w:val="31"/>
          <w:shd w:val="clear" w:fill="FFFFFF"/>
        </w:rPr>
        <w:t>年是“十五五”规划的开局之年。市委提出要深入实施“九大行动”、着力打造“十大亮点”，在开局之年焕发新气象、干出新业绩。对照这一部署，</w:t>
      </w:r>
      <w:r>
        <w:rPr>
          <w:rFonts w:hint="default" w:ascii="楷体_GB2312" w:hAnsi="微软雅黑" w:eastAsia="楷体_GB2312" w:cs="楷体_GB2312"/>
          <w:i w:val="0"/>
          <w:iCs w:val="0"/>
          <w:caps w:val="0"/>
          <w:color w:val="535353"/>
          <w:spacing w:val="0"/>
          <w:sz w:val="31"/>
          <w:szCs w:val="31"/>
          <w:shd w:val="clear" w:fill="FFFFFF"/>
        </w:rPr>
        <w:t>今年政府工作的总体要求是</w:t>
      </w:r>
      <w:r>
        <w:rPr>
          <w:rFonts w:hint="eastAsia" w:ascii="仿宋_GB2312" w:hAnsi="微软雅黑" w:eastAsia="仿宋_GB2312" w:cs="仿宋_GB2312"/>
          <w:i w:val="0"/>
          <w:iCs w:val="0"/>
          <w:caps w:val="0"/>
          <w:color w:val="535353"/>
          <w:spacing w:val="0"/>
          <w:sz w:val="31"/>
          <w:szCs w:val="31"/>
          <w:shd w:val="clear" w:fill="FFFFFF"/>
        </w:rPr>
        <w:t>：以习近平新时代中国特色社会主义思想为指导，深入贯彻党的二十大和二十届历次全会以及中央经济工作会议精神，全面贯彻习近平总书记对广东系列重要讲话和重要指示精神，认真落实省委“</w:t>
      </w:r>
      <w:r>
        <w:rPr>
          <w:rFonts w:hint="default" w:ascii="Times New Roman" w:hAnsi="Times New Roman" w:eastAsia="仿宋_GB2312" w:cs="Times New Roman"/>
          <w:i w:val="0"/>
          <w:iCs w:val="0"/>
          <w:caps w:val="0"/>
          <w:color w:val="535353"/>
          <w:spacing w:val="0"/>
          <w:sz w:val="31"/>
          <w:szCs w:val="31"/>
          <w:shd w:val="clear" w:fill="FFFFFF"/>
        </w:rPr>
        <w:t>1310</w:t>
      </w:r>
      <w:r>
        <w:rPr>
          <w:rFonts w:hint="eastAsia" w:ascii="仿宋_GB2312" w:hAnsi="微软雅黑" w:eastAsia="仿宋_GB2312" w:cs="仿宋_GB2312"/>
          <w:i w:val="0"/>
          <w:iCs w:val="0"/>
          <w:caps w:val="0"/>
          <w:color w:val="535353"/>
          <w:spacing w:val="0"/>
          <w:sz w:val="31"/>
          <w:szCs w:val="31"/>
          <w:shd w:val="clear" w:fill="FFFFFF"/>
        </w:rPr>
        <w:t>”具体部署，完整准确全面贯彻新发展理念，加快构建新发展格局，坚持稳中求进、提质增效的政策取向，围绕“智创优品、和美宜居”的城市发展战略目标，树立“科创兴城”“减量发展”的理念，深度参与粤港澳大湾区建设，加快发展新质生产力，大力开展全域土地综合整治，深入推进全域文明建设，努力打造千万人口共建共治共享的和谐美好家园，持续防范化解重点领域风险，着力稳就业、稳企业、稳市场、稳预期，推动经济实现质的有效提升和量的合理增长，保持社会和谐稳定，实现“十五五”良好开局，推动中国式现代化建设的东莞实践不断取得新突破。</w:t>
      </w:r>
    </w:p>
    <w:p w14:paraId="5529BE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综合考虑各方面因素，</w:t>
      </w:r>
      <w:r>
        <w:rPr>
          <w:rFonts w:hint="default" w:ascii="Times New Roman" w:hAnsi="Times New Roman" w:eastAsia="仿宋_GB2312" w:cs="Times New Roman"/>
          <w:i w:val="0"/>
          <w:iCs w:val="0"/>
          <w:caps w:val="0"/>
          <w:color w:val="535353"/>
          <w:spacing w:val="0"/>
          <w:sz w:val="31"/>
          <w:szCs w:val="31"/>
          <w:shd w:val="clear" w:fill="FFFFFF"/>
        </w:rPr>
        <w:t>2026</w:t>
      </w:r>
      <w:r>
        <w:rPr>
          <w:rFonts w:hint="eastAsia" w:ascii="仿宋_GB2312" w:hAnsi="微软雅黑" w:eastAsia="仿宋_GB2312" w:cs="仿宋_GB2312"/>
          <w:i w:val="0"/>
          <w:iCs w:val="0"/>
          <w:caps w:val="0"/>
          <w:color w:val="535353"/>
          <w:spacing w:val="0"/>
          <w:sz w:val="31"/>
          <w:szCs w:val="31"/>
          <w:shd w:val="clear" w:fill="FFFFFF"/>
        </w:rPr>
        <w:t>年全市经济社会发展的主要预期目标为：地区生产总值增长</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，在实际工作中努力争取更好结果；规上工业增加值增长</w:t>
      </w:r>
      <w:r>
        <w:rPr>
          <w:rFonts w:hint="default" w:ascii="Times New Roman" w:hAnsi="Times New Roman" w:eastAsia="仿宋_GB2312" w:cs="Times New Roman"/>
          <w:i w:val="0"/>
          <w:iCs w:val="0"/>
          <w:caps w:val="0"/>
          <w:color w:val="535353"/>
          <w:spacing w:val="0"/>
          <w:sz w:val="31"/>
          <w:szCs w:val="31"/>
          <w:shd w:val="clear" w:fill="FFFFFF"/>
        </w:rPr>
        <w:t>5.5%</w:t>
      </w:r>
      <w:r>
        <w:rPr>
          <w:rFonts w:hint="eastAsia" w:ascii="仿宋_GB2312" w:hAnsi="微软雅黑" w:eastAsia="仿宋_GB2312" w:cs="仿宋_GB2312"/>
          <w:i w:val="0"/>
          <w:iCs w:val="0"/>
          <w:caps w:val="0"/>
          <w:color w:val="535353"/>
          <w:spacing w:val="0"/>
          <w:sz w:val="31"/>
          <w:szCs w:val="31"/>
          <w:shd w:val="clear" w:fill="FFFFFF"/>
        </w:rPr>
        <w:t>，固定资产投资增长</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，社消零总额增长</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，进出口总额增长</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，一般公共预算收入增长</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；城乡居民人均可支配收入与</w:t>
      </w:r>
      <w:r>
        <w:rPr>
          <w:rFonts w:hint="default" w:ascii="Times New Roman" w:hAnsi="Times New Roman" w:eastAsia="仿宋_GB2312" w:cs="Times New Roman"/>
          <w:i w:val="0"/>
          <w:iCs w:val="0"/>
          <w:caps w:val="0"/>
          <w:color w:val="535353"/>
          <w:spacing w:val="0"/>
          <w:sz w:val="31"/>
          <w:szCs w:val="31"/>
          <w:shd w:val="clear" w:fill="FFFFFF"/>
        </w:rPr>
        <w:t>GDP</w:t>
      </w:r>
      <w:r>
        <w:rPr>
          <w:rFonts w:hint="eastAsia" w:ascii="仿宋_GB2312" w:hAnsi="微软雅黑" w:eastAsia="仿宋_GB2312" w:cs="仿宋_GB2312"/>
          <w:i w:val="0"/>
          <w:iCs w:val="0"/>
          <w:caps w:val="0"/>
          <w:color w:val="535353"/>
          <w:spacing w:val="0"/>
          <w:sz w:val="31"/>
          <w:szCs w:val="31"/>
          <w:shd w:val="clear" w:fill="FFFFFF"/>
        </w:rPr>
        <w:t>增长同步；居民消费价格指数上涨</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左右。重点抓好以下工作：</w:t>
      </w:r>
    </w:p>
    <w:p w14:paraId="03E8CF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一、全力实施“湾区联动引领”行动，主动全面融入城市群一体化和都市圈同城化</w:t>
      </w:r>
    </w:p>
    <w:p w14:paraId="5A2BEB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加快“硬联通”“软联通”和“心联通”。</w:t>
      </w:r>
      <w:r>
        <w:rPr>
          <w:rFonts w:hint="eastAsia" w:ascii="仿宋_GB2312" w:hAnsi="微软雅黑" w:eastAsia="仿宋_GB2312" w:cs="仿宋_GB2312"/>
          <w:i w:val="0"/>
          <w:iCs w:val="0"/>
          <w:caps w:val="0"/>
          <w:color w:val="535353"/>
          <w:spacing w:val="0"/>
          <w:sz w:val="31"/>
          <w:szCs w:val="31"/>
          <w:shd w:val="clear" w:fill="FFFFFF"/>
        </w:rPr>
        <w:t>织密通达大湾区的综合交通网络，争取广深第二高铁、莞深中轴城际纳入上级规划，加快深江铁路东莞段、深惠城际凤岗段建设，积极推动穗深等城际公交化运营。加快广深、莞深、常虎高速的改扩建，提速推进狮子洋通道、石大路南延、科学城通道二期等工程，做好莲花山通道及东延线、东江通道、新槎大桥、厚大路通道等</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个跨市重大项目谋划。制定要素市场化配置综合改革试点差异化创新举措清单，促进科研物资跨市域跨境高效流动，探索莞港数据跨境传输安全管理试点，推动莞港澳工程师资格互认，积极参与“信用大湾区”建设，协同广深港澳等城市共同打造标准互认、服务互通、监管联动、要素有序自由流动的一体化市场环境。传承弘扬莞港澳同根同源文化，联动开发湾区级旅游线路，建强松山湖、滨海湾港澳青创基地，积极开展百团万人湾区行、人工智能机器人邀请赛、大学生夏令营、青年故事会等活动，更好促进三地居民交往交流、交心交融。</w:t>
      </w:r>
    </w:p>
    <w:p w14:paraId="274380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提升重大合作平台发展能级。</w:t>
      </w:r>
      <w:r>
        <w:rPr>
          <w:rFonts w:hint="eastAsia" w:ascii="仿宋_GB2312" w:hAnsi="微软雅黑" w:eastAsia="仿宋_GB2312" w:cs="仿宋_GB2312"/>
          <w:i w:val="0"/>
          <w:iCs w:val="0"/>
          <w:caps w:val="0"/>
          <w:color w:val="535353"/>
          <w:spacing w:val="0"/>
          <w:sz w:val="31"/>
          <w:szCs w:val="31"/>
          <w:shd w:val="clear" w:fill="FFFFFF"/>
        </w:rPr>
        <w:t>加大滨海湾新区对外开放力度，强化与海南自贸港、南沙和前海自贸区的战略对接。依托大湾区综合性国家科学中心先行启动区科学联盟，支持松山湖与深圳光明探索产学研用深度融合，推动散裂中子源共建谱仪加快投入使用，引导中科院东莞材料所、松山湖材料实验室与深圳科研院所开展联合攻关，打造“环巍峨山”科研圈。全面融入深圳都市圈，以莞深共建国家人工智能应用中试基地为抓手，开展算力、算法、数据等共性支撑能力建设和典型场景示范应用。编制东南部镇街现代化产业体系发展规划，以凤岗、塘厦等</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镇为载体，深度协同深圳龙岗、龙华等区域，探索打造融深发展“龙凤新片区”。积极对接广州都市圈，发挥好水乡穗莞战略合作先导区等平台作用，聚焦人工智能、低空经济、智能网联汽车、新型储能等领域加强跨市产业协作。</w:t>
      </w:r>
    </w:p>
    <w:p w14:paraId="55277A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打造国际化优质生活圈。</w:t>
      </w:r>
      <w:r>
        <w:rPr>
          <w:rFonts w:hint="eastAsia" w:ascii="仿宋_GB2312" w:hAnsi="微软雅黑" w:eastAsia="仿宋_GB2312" w:cs="仿宋_GB2312"/>
          <w:i w:val="0"/>
          <w:iCs w:val="0"/>
          <w:caps w:val="0"/>
          <w:color w:val="535353"/>
          <w:spacing w:val="0"/>
          <w:sz w:val="31"/>
          <w:szCs w:val="31"/>
          <w:shd w:val="clear" w:fill="FFFFFF"/>
        </w:rPr>
        <w:t>借力大湾区开放优势，加快形成与国际接轨的城市标识、城市配套、城市服务。围绕“食、住、游、购、娱”等生活场景，推出涵盖英语、韩语、西班牙语等多语种的城市服务</w:t>
      </w:r>
      <w:r>
        <w:rPr>
          <w:rFonts w:hint="default" w:ascii="Times New Roman" w:hAnsi="Times New Roman" w:eastAsia="仿宋_GB2312" w:cs="Times New Roman"/>
          <w:i w:val="0"/>
          <w:iCs w:val="0"/>
          <w:caps w:val="0"/>
          <w:color w:val="535353"/>
          <w:spacing w:val="0"/>
          <w:sz w:val="31"/>
          <w:szCs w:val="31"/>
          <w:shd w:val="clear" w:fill="FFFFFF"/>
        </w:rPr>
        <w:t>APP</w:t>
      </w:r>
      <w:r>
        <w:rPr>
          <w:rFonts w:hint="eastAsia" w:ascii="仿宋_GB2312" w:hAnsi="微软雅黑" w:eastAsia="仿宋_GB2312" w:cs="仿宋_GB2312"/>
          <w:i w:val="0"/>
          <w:iCs w:val="0"/>
          <w:caps w:val="0"/>
          <w:color w:val="535353"/>
          <w:spacing w:val="0"/>
          <w:sz w:val="31"/>
          <w:szCs w:val="31"/>
          <w:shd w:val="clear" w:fill="FFFFFF"/>
        </w:rPr>
        <w:t>，逐步实现境外人士和本地居民“一端通办、一键可达”。优化港澳码头、城市候机楼的布局和功能，更好满足国际化出行需求。拓展“湾区社保通”服务范围，优化跨境转诊、医疗直付等多样化保障服务，支持长安、东城等地积极探索跨区域医联体建设和名校集团化办学，推动东莞与广州、惠州等城市政务服务大厅绿色通道规则互认。健全大气、水、固废等跨区域协同治理机制，联合深圳完成石马河（观澜河）幸福河湖建设项目工程。</w:t>
      </w:r>
    </w:p>
    <w:p w14:paraId="6E7D68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在深化莞港合作上打造新亮点。</w:t>
      </w:r>
      <w:r>
        <w:rPr>
          <w:rFonts w:hint="eastAsia" w:ascii="仿宋_GB2312" w:hAnsi="微软雅黑" w:eastAsia="仿宋_GB2312" w:cs="仿宋_GB2312"/>
          <w:i w:val="0"/>
          <w:iCs w:val="0"/>
          <w:caps w:val="0"/>
          <w:color w:val="535353"/>
          <w:spacing w:val="0"/>
          <w:sz w:val="31"/>
          <w:szCs w:val="31"/>
          <w:shd w:val="clear" w:fill="FFFFFF"/>
        </w:rPr>
        <w:t>大力推动香港国际机场东莞空港中心先导区业务拓量提质，完成永久设施主体工程建设，推动进境冰鲜水产品监管场地开展首票业务，实现空港中心进出口</w:t>
      </w:r>
      <w:r>
        <w:rPr>
          <w:rFonts w:hint="default" w:ascii="Times New Roman" w:hAnsi="Times New Roman" w:eastAsia="仿宋_GB2312" w:cs="Times New Roman"/>
          <w:i w:val="0"/>
          <w:iCs w:val="0"/>
          <w:caps w:val="0"/>
          <w:color w:val="535353"/>
          <w:spacing w:val="0"/>
          <w:sz w:val="31"/>
          <w:szCs w:val="31"/>
          <w:shd w:val="clear" w:fill="FFFFFF"/>
        </w:rPr>
        <w:t>350</w:t>
      </w:r>
      <w:r>
        <w:rPr>
          <w:rFonts w:hint="eastAsia" w:ascii="仿宋_GB2312" w:hAnsi="微软雅黑" w:eastAsia="仿宋_GB2312" w:cs="仿宋_GB2312"/>
          <w:i w:val="0"/>
          <w:iCs w:val="0"/>
          <w:caps w:val="0"/>
          <w:color w:val="535353"/>
          <w:spacing w:val="0"/>
          <w:sz w:val="31"/>
          <w:szCs w:val="31"/>
          <w:shd w:val="clear" w:fill="FFFFFF"/>
        </w:rPr>
        <w:t>亿元以上。以空港中心全球首创的跨境海空联运新模式为基础和牵引，谋划建设莞港国际商贸物流合作产业园，进一步拓展东莞港与香港葵青港的合作，着力打造海陆空一体化联运新通道，探索国际商贸物流规则衔接。推动莞港（伟业）创新中心试运营，发挥松山湖科学城香港运营中心、莞深（河套）创新中心等科创窗口作用，谋划建设莞港科技园。深入实施莞港</w:t>
      </w:r>
      <w:r>
        <w:rPr>
          <w:rFonts w:hint="default" w:ascii="Times New Roman" w:hAnsi="Times New Roman" w:eastAsia="仿宋_GB2312" w:cs="Times New Roman"/>
          <w:i w:val="0"/>
          <w:iCs w:val="0"/>
          <w:caps w:val="0"/>
          <w:color w:val="535353"/>
          <w:spacing w:val="0"/>
          <w:sz w:val="31"/>
          <w:szCs w:val="31"/>
          <w:shd w:val="clear" w:fill="FFFFFF"/>
        </w:rPr>
        <w:t>Tech100+</w:t>
      </w:r>
      <w:r>
        <w:rPr>
          <w:rFonts w:hint="eastAsia" w:ascii="仿宋_GB2312" w:hAnsi="微软雅黑" w:eastAsia="仿宋_GB2312" w:cs="仿宋_GB2312"/>
          <w:i w:val="0"/>
          <w:iCs w:val="0"/>
          <w:caps w:val="0"/>
          <w:color w:val="535353"/>
          <w:spacing w:val="0"/>
          <w:sz w:val="31"/>
          <w:szCs w:val="31"/>
          <w:shd w:val="clear" w:fill="FFFFFF"/>
        </w:rPr>
        <w:t>赋能计划，启动新型工业化技术评估等项目。支持国际商务区香港中心发挥港企港商渠道优势，深化莞港仲裁合作，重点引入跨境金融、会计、法律、咨询等高端服务业资源，加快推动港商服务站进驻。高质量办好“正！香港”嘉年华系列活动，打造集品牌展示、渠道拓展、产业对接于一体的内销平台。</w:t>
      </w:r>
    </w:p>
    <w:p w14:paraId="618B7D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二、全力实施“改革开放引领”行动，增强高质量发展动力活力</w:t>
      </w:r>
    </w:p>
    <w:p w14:paraId="36758A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在深化营商环境综合改革上打造新亮点。</w:t>
      </w:r>
      <w:r>
        <w:rPr>
          <w:rFonts w:hint="eastAsia" w:ascii="仿宋_GB2312" w:hAnsi="微软雅黑" w:eastAsia="仿宋_GB2312" w:cs="仿宋_GB2312"/>
          <w:i w:val="0"/>
          <w:iCs w:val="0"/>
          <w:caps w:val="0"/>
          <w:color w:val="535353"/>
          <w:spacing w:val="0"/>
          <w:sz w:val="31"/>
          <w:szCs w:val="31"/>
          <w:shd w:val="clear" w:fill="FFFFFF"/>
        </w:rPr>
        <w:t>构建企业全方位保护、全生命周期支持体系，建立健全企业经营综合检测、异常分级预警等机制，提供从纾困解难到转型升级的全流程保障。持续完善“企莞家”平台，推进政策“快申快享”“免申即享”改革，推动产业扶持、科技创新等政策兑现事项平均审批时限压减超</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，资金拨付时限压减超</w:t>
      </w:r>
      <w:r>
        <w:rPr>
          <w:rFonts w:hint="default" w:ascii="Times New Roman" w:hAnsi="Times New Roman" w:eastAsia="仿宋_GB2312" w:cs="Times New Roman"/>
          <w:i w:val="0"/>
          <w:iCs w:val="0"/>
          <w:caps w:val="0"/>
          <w:color w:val="535353"/>
          <w:spacing w:val="0"/>
          <w:sz w:val="31"/>
          <w:szCs w:val="31"/>
          <w:shd w:val="clear" w:fill="FFFFFF"/>
        </w:rPr>
        <w:t>70%</w:t>
      </w:r>
      <w:r>
        <w:rPr>
          <w:rFonts w:hint="eastAsia" w:ascii="仿宋_GB2312" w:hAnsi="微软雅黑" w:eastAsia="仿宋_GB2312" w:cs="仿宋_GB2312"/>
          <w:i w:val="0"/>
          <w:iCs w:val="0"/>
          <w:caps w:val="0"/>
          <w:color w:val="535353"/>
          <w:spacing w:val="0"/>
          <w:sz w:val="31"/>
          <w:szCs w:val="31"/>
          <w:shd w:val="clear" w:fill="FFFFFF"/>
        </w:rPr>
        <w:t>，上线不少于</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个“免申即享”事项，加快高企评价认定等</w:t>
      </w:r>
      <w:r>
        <w:rPr>
          <w:rFonts w:hint="default" w:ascii="Times New Roman" w:hAnsi="Times New Roman" w:eastAsia="仿宋_GB2312" w:cs="Times New Roman"/>
          <w:i w:val="0"/>
          <w:iCs w:val="0"/>
          <w:caps w:val="0"/>
          <w:color w:val="535353"/>
          <w:spacing w:val="0"/>
          <w:sz w:val="31"/>
          <w:szCs w:val="31"/>
          <w:shd w:val="clear" w:fill="FFFFFF"/>
        </w:rPr>
        <w:t>17</w:t>
      </w:r>
      <w:r>
        <w:rPr>
          <w:rFonts w:hint="eastAsia" w:ascii="仿宋_GB2312" w:hAnsi="微软雅黑" w:eastAsia="仿宋_GB2312" w:cs="仿宋_GB2312"/>
          <w:i w:val="0"/>
          <w:iCs w:val="0"/>
          <w:caps w:val="0"/>
          <w:color w:val="535353"/>
          <w:spacing w:val="0"/>
          <w:sz w:val="31"/>
          <w:szCs w:val="31"/>
          <w:shd w:val="clear" w:fill="FFFFFF"/>
        </w:rPr>
        <w:t>项“高效办成一件事”落地，让企业办事像网购一样方便快捷，让惠企政策像快递一样精准送达。统一涉企服务功能入口，优化政策智能匹配功能，线上开辟“莞家”数字人专属服务，线下企业服务专员开展“网格化”服务，严格落实首问负责制，做到线上诉求快速响应、线下难题贴身解决。丰富“</w:t>
      </w:r>
      <w:r>
        <w:rPr>
          <w:rFonts w:hint="default" w:ascii="Times New Roman" w:hAnsi="Times New Roman" w:eastAsia="仿宋_GB2312" w:cs="Times New Roman"/>
          <w:i w:val="0"/>
          <w:iCs w:val="0"/>
          <w:caps w:val="0"/>
          <w:color w:val="535353"/>
          <w:spacing w:val="0"/>
          <w:sz w:val="31"/>
          <w:szCs w:val="31"/>
          <w:shd w:val="clear" w:fill="FFFFFF"/>
        </w:rPr>
        <w:t>i</w:t>
      </w:r>
      <w:r>
        <w:rPr>
          <w:rFonts w:hint="eastAsia" w:ascii="仿宋_GB2312" w:hAnsi="微软雅黑" w:eastAsia="仿宋_GB2312" w:cs="仿宋_GB2312"/>
          <w:i w:val="0"/>
          <w:iCs w:val="0"/>
          <w:caps w:val="0"/>
          <w:color w:val="535353"/>
          <w:spacing w:val="0"/>
          <w:sz w:val="31"/>
          <w:szCs w:val="31"/>
          <w:shd w:val="clear" w:fill="FFFFFF"/>
        </w:rPr>
        <w:t>莞家”的文旅、健康等公共服务板块，推动工程建设、水电气报建等事项全程网办、全程可查，完善“即接即办”为民服务机制，加快“一网通办”向“一网好办”迈进。积极引入人工智能赋能政务服务，优化诉求分级分类办理标准，推动</w:t>
      </w:r>
      <w:r>
        <w:rPr>
          <w:rFonts w:hint="default" w:ascii="Times New Roman" w:hAnsi="Times New Roman" w:eastAsia="仿宋_GB2312" w:cs="Times New Roman"/>
          <w:i w:val="0"/>
          <w:iCs w:val="0"/>
          <w:caps w:val="0"/>
          <w:color w:val="535353"/>
          <w:spacing w:val="0"/>
          <w:sz w:val="31"/>
          <w:szCs w:val="31"/>
          <w:shd w:val="clear" w:fill="FFFFFF"/>
        </w:rPr>
        <w:t>12345</w:t>
      </w:r>
      <w:r>
        <w:rPr>
          <w:rFonts w:hint="eastAsia" w:ascii="仿宋_GB2312" w:hAnsi="微软雅黑" w:eastAsia="仿宋_GB2312" w:cs="仿宋_GB2312"/>
          <w:i w:val="0"/>
          <w:iCs w:val="0"/>
          <w:caps w:val="0"/>
          <w:color w:val="535353"/>
          <w:spacing w:val="0"/>
          <w:sz w:val="31"/>
          <w:szCs w:val="31"/>
          <w:shd w:val="clear" w:fill="FFFFFF"/>
        </w:rPr>
        <w:t>热线合理诉求解决率提至</w:t>
      </w:r>
      <w:r>
        <w:rPr>
          <w:rFonts w:hint="default" w:ascii="Times New Roman" w:hAnsi="Times New Roman" w:eastAsia="仿宋_GB2312" w:cs="Times New Roman"/>
          <w:i w:val="0"/>
          <w:iCs w:val="0"/>
          <w:caps w:val="0"/>
          <w:color w:val="535353"/>
          <w:spacing w:val="0"/>
          <w:sz w:val="31"/>
          <w:szCs w:val="31"/>
          <w:shd w:val="clear" w:fill="FFFFFF"/>
        </w:rPr>
        <w:t>95%</w:t>
      </w:r>
      <w:r>
        <w:rPr>
          <w:rFonts w:hint="eastAsia" w:ascii="仿宋_GB2312" w:hAnsi="微软雅黑" w:eastAsia="仿宋_GB2312" w:cs="仿宋_GB2312"/>
          <w:i w:val="0"/>
          <w:iCs w:val="0"/>
          <w:caps w:val="0"/>
          <w:color w:val="535353"/>
          <w:spacing w:val="0"/>
          <w:sz w:val="31"/>
          <w:szCs w:val="31"/>
          <w:shd w:val="clear" w:fill="FFFFFF"/>
        </w:rPr>
        <w:t>。建立跨部门企业培育数据共享机制，完成</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家上市后备企业认定，新增国家级“小巨人”企业</w:t>
      </w:r>
      <w:r>
        <w:rPr>
          <w:rFonts w:hint="default" w:ascii="Times New Roman" w:hAnsi="Times New Roman" w:eastAsia="仿宋_GB2312" w:cs="Times New Roman"/>
          <w:i w:val="0"/>
          <w:iCs w:val="0"/>
          <w:caps w:val="0"/>
          <w:color w:val="535353"/>
          <w:spacing w:val="0"/>
          <w:sz w:val="31"/>
          <w:szCs w:val="31"/>
          <w:shd w:val="clear" w:fill="FFFFFF"/>
        </w:rPr>
        <w:t>30</w:t>
      </w:r>
      <w:r>
        <w:rPr>
          <w:rFonts w:hint="eastAsia" w:ascii="仿宋_GB2312" w:hAnsi="微软雅黑" w:eastAsia="仿宋_GB2312" w:cs="仿宋_GB2312"/>
          <w:i w:val="0"/>
          <w:iCs w:val="0"/>
          <w:caps w:val="0"/>
          <w:color w:val="535353"/>
          <w:spacing w:val="0"/>
          <w:sz w:val="31"/>
          <w:szCs w:val="31"/>
          <w:shd w:val="clear" w:fill="FFFFFF"/>
        </w:rPr>
        <w:t>家、各级制造业单项冠军</w:t>
      </w:r>
      <w:r>
        <w:rPr>
          <w:rFonts w:hint="default" w:ascii="Times New Roman" w:hAnsi="Times New Roman" w:eastAsia="仿宋_GB2312" w:cs="Times New Roman"/>
          <w:i w:val="0"/>
          <w:iCs w:val="0"/>
          <w:caps w:val="0"/>
          <w:color w:val="535353"/>
          <w:spacing w:val="0"/>
          <w:sz w:val="31"/>
          <w:szCs w:val="31"/>
          <w:shd w:val="clear" w:fill="FFFFFF"/>
        </w:rPr>
        <w:t>35</w:t>
      </w:r>
      <w:r>
        <w:rPr>
          <w:rFonts w:hint="eastAsia" w:ascii="仿宋_GB2312" w:hAnsi="微软雅黑" w:eastAsia="仿宋_GB2312" w:cs="仿宋_GB2312"/>
          <w:i w:val="0"/>
          <w:iCs w:val="0"/>
          <w:caps w:val="0"/>
          <w:color w:val="535353"/>
          <w:spacing w:val="0"/>
          <w:sz w:val="31"/>
          <w:szCs w:val="31"/>
          <w:shd w:val="clear" w:fill="FFFFFF"/>
        </w:rPr>
        <w:t>家、省级专精特新</w:t>
      </w:r>
      <w:r>
        <w:rPr>
          <w:rFonts w:hint="default" w:ascii="Times New Roman" w:hAnsi="Times New Roman" w:eastAsia="仿宋_GB2312" w:cs="Times New Roman"/>
          <w:i w:val="0"/>
          <w:iCs w:val="0"/>
          <w:caps w:val="0"/>
          <w:color w:val="535353"/>
          <w:spacing w:val="0"/>
          <w:sz w:val="31"/>
          <w:szCs w:val="31"/>
          <w:shd w:val="clear" w:fill="FFFFFF"/>
        </w:rPr>
        <w:t>250</w:t>
      </w:r>
      <w:r>
        <w:rPr>
          <w:rFonts w:hint="eastAsia" w:ascii="仿宋_GB2312" w:hAnsi="微软雅黑" w:eastAsia="仿宋_GB2312" w:cs="仿宋_GB2312"/>
          <w:i w:val="0"/>
          <w:iCs w:val="0"/>
          <w:caps w:val="0"/>
          <w:color w:val="535353"/>
          <w:spacing w:val="0"/>
          <w:sz w:val="31"/>
          <w:szCs w:val="31"/>
          <w:shd w:val="clear" w:fill="FFFFFF"/>
        </w:rPr>
        <w:t>家、“小升规”</w:t>
      </w:r>
      <w:r>
        <w:rPr>
          <w:rFonts w:hint="default" w:ascii="Times New Roman" w:hAnsi="Times New Roman" w:eastAsia="仿宋_GB2312" w:cs="Times New Roman"/>
          <w:i w:val="0"/>
          <w:iCs w:val="0"/>
          <w:caps w:val="0"/>
          <w:color w:val="535353"/>
          <w:spacing w:val="0"/>
          <w:sz w:val="31"/>
          <w:szCs w:val="31"/>
          <w:shd w:val="clear" w:fill="FFFFFF"/>
        </w:rPr>
        <w:t>3000</w:t>
      </w:r>
      <w:r>
        <w:rPr>
          <w:rFonts w:hint="eastAsia" w:ascii="仿宋_GB2312" w:hAnsi="微软雅黑" w:eastAsia="仿宋_GB2312" w:cs="仿宋_GB2312"/>
          <w:i w:val="0"/>
          <w:iCs w:val="0"/>
          <w:caps w:val="0"/>
          <w:color w:val="535353"/>
          <w:spacing w:val="0"/>
          <w:sz w:val="31"/>
          <w:szCs w:val="31"/>
          <w:shd w:val="clear" w:fill="FFFFFF"/>
        </w:rPr>
        <w:t>家，让更多“小树苗”都能在东莞这片沃土中成长为“参天大树”。我们要带头尊重企业家，弘扬企业家精神，敢于为企业发展站台，激励广大莞商拥抱技术变革、勇立时代潮头，更好推动东莞实体经济枝繁叶茂、生机勃发。</w:t>
      </w:r>
    </w:p>
    <w:p w14:paraId="645FB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深化国资国企改革。</w:t>
      </w:r>
      <w:r>
        <w:rPr>
          <w:rFonts w:hint="eastAsia" w:ascii="仿宋_GB2312" w:hAnsi="微软雅黑" w:eastAsia="仿宋_GB2312" w:cs="仿宋_GB2312"/>
          <w:i w:val="0"/>
          <w:iCs w:val="0"/>
          <w:caps w:val="0"/>
          <w:color w:val="535353"/>
          <w:spacing w:val="0"/>
          <w:sz w:val="31"/>
          <w:szCs w:val="31"/>
          <w:shd w:val="clear" w:fill="FFFFFF"/>
        </w:rPr>
        <w:t>做好国企改革重组“后半篇文章”，推动市属国企垂直深耕主责主业，强化内部资源统筹和业务协同。聚焦城市安全、“飞海”建设等业务，培育壮大一批专业性市属国企。整合优化市属国企基金体系，推动产业链发展母基金正式投资运作，充分发挥国有资本对新兴产业的带动效应。全面构建新型经营责任制，完善国企战略责任评价。深化以提升投融资能力和完善现代企业制度为重点的镇属企业改革，探索“核心平台</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专业子公司”整合运营模式，全面增强我市国有企业核心功能、提升核心竞争力，推动国资国企在逆周期调节中更好担当作为。</w:t>
      </w:r>
    </w:p>
    <w:p w14:paraId="0C5553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深化财政体制改革。</w:t>
      </w:r>
      <w:r>
        <w:rPr>
          <w:rFonts w:hint="eastAsia" w:ascii="仿宋_GB2312" w:hAnsi="微软雅黑" w:eastAsia="仿宋_GB2312" w:cs="仿宋_GB2312"/>
          <w:i w:val="0"/>
          <w:iCs w:val="0"/>
          <w:caps w:val="0"/>
          <w:color w:val="535353"/>
          <w:spacing w:val="0"/>
          <w:sz w:val="31"/>
          <w:szCs w:val="31"/>
          <w:shd w:val="clear" w:fill="FFFFFF"/>
        </w:rPr>
        <w:t>加强财政科学管理，建立健全基层合理增收激励机制。坚持精打细算、节用裕民，优化财政支出结构，深化零基预算改革，推动“三公”经费只减不增、部门专项资金再压减</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。完善基层“三保”风险应急处置预案体系，强化专项债“借用管还”全生命周期管理。有序推动编外人员队伍减员增效，把过紧日子要求落实到基层末端。</w:t>
      </w:r>
    </w:p>
    <w:p w14:paraId="2D0586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在全链条优化出海服务支持上打造新亮点。</w:t>
      </w:r>
      <w:r>
        <w:rPr>
          <w:rFonts w:hint="eastAsia" w:ascii="仿宋_GB2312" w:hAnsi="微软雅黑" w:eastAsia="仿宋_GB2312" w:cs="仿宋_GB2312"/>
          <w:i w:val="0"/>
          <w:iCs w:val="0"/>
          <w:caps w:val="0"/>
          <w:color w:val="535353"/>
          <w:spacing w:val="0"/>
          <w:sz w:val="31"/>
          <w:szCs w:val="31"/>
          <w:shd w:val="clear" w:fill="FFFFFF"/>
        </w:rPr>
        <w:t>高标准组建企业出海服务中心、出海维权中心，为企业提供从出海发展到权益维护的一站式服务，推动全市外贸综合服务企业超</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家。打通境外经贸产业园合作渠道，引导企业合理布局海外产业链，培育更多本土跨国企业。积极拓展多元化市场，完善“一国一册”投资指南，发动企业参加</w:t>
      </w:r>
      <w:r>
        <w:rPr>
          <w:rFonts w:hint="default" w:ascii="Times New Roman" w:hAnsi="Times New Roman" w:eastAsia="仿宋_GB2312" w:cs="Times New Roman"/>
          <w:i w:val="0"/>
          <w:iCs w:val="0"/>
          <w:caps w:val="0"/>
          <w:color w:val="535353"/>
          <w:spacing w:val="0"/>
          <w:sz w:val="31"/>
          <w:szCs w:val="31"/>
          <w:shd w:val="clear" w:fill="FFFFFF"/>
        </w:rPr>
        <w:t>180</w:t>
      </w:r>
      <w:r>
        <w:rPr>
          <w:rFonts w:hint="eastAsia" w:ascii="仿宋_GB2312" w:hAnsi="微软雅黑" w:eastAsia="仿宋_GB2312" w:cs="仿宋_GB2312"/>
          <w:i w:val="0"/>
          <w:iCs w:val="0"/>
          <w:caps w:val="0"/>
          <w:color w:val="535353"/>
          <w:spacing w:val="0"/>
          <w:sz w:val="31"/>
          <w:szCs w:val="31"/>
          <w:shd w:val="clear" w:fill="FFFFFF"/>
        </w:rPr>
        <w:t>场“粤贸全球”等境外展会，重点布局东盟、中东、中亚、拉美、非洲等高增长区域，在俄罗斯、哈萨克斯坦、印尼、南非、阿联酋等国家新建海外综合服务站或海外展销中心，实现中埃（东莞</w:t>
      </w:r>
      <w:r>
        <w:rPr>
          <w:rFonts w:hint="default" w:ascii="Times New Roman" w:hAnsi="Times New Roman" w:eastAsia="微软雅黑"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开罗）经贸合作区挂牌运营。新增</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个海外仓，举办</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场“跨境电商</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产业带”活动。推动“一带一路”贸易比重稳步扩大、传统市场规模保持稳定，助力莞企链接全球，在全球市场中占有重要席位。</w:t>
      </w:r>
    </w:p>
    <w:p w14:paraId="6A1D71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促进外贸外资提质发展。</w:t>
      </w:r>
      <w:r>
        <w:rPr>
          <w:rFonts w:hint="eastAsia" w:ascii="仿宋_GB2312" w:hAnsi="微软雅黑" w:eastAsia="仿宋_GB2312" w:cs="仿宋_GB2312"/>
          <w:i w:val="0"/>
          <w:iCs w:val="0"/>
          <w:caps w:val="0"/>
          <w:color w:val="535353"/>
          <w:spacing w:val="0"/>
          <w:sz w:val="31"/>
          <w:szCs w:val="31"/>
          <w:shd w:val="clear" w:fill="FFFFFF"/>
        </w:rPr>
        <w:t>深化跨境贸易便利化改革，提高综合保税区、保税物流中心（</w:t>
      </w:r>
      <w:r>
        <w:rPr>
          <w:rFonts w:hint="default" w:ascii="Times New Roman" w:hAnsi="Times New Roman" w:eastAsia="仿宋_GB2312" w:cs="Times New Roman"/>
          <w:i w:val="0"/>
          <w:iCs w:val="0"/>
          <w:caps w:val="0"/>
          <w:color w:val="535353"/>
          <w:spacing w:val="0"/>
          <w:sz w:val="31"/>
          <w:szCs w:val="31"/>
          <w:shd w:val="clear" w:fill="FFFFFF"/>
        </w:rPr>
        <w:t>B</w:t>
      </w:r>
      <w:r>
        <w:rPr>
          <w:rFonts w:hint="eastAsia" w:ascii="仿宋_GB2312" w:hAnsi="微软雅黑" w:eastAsia="仿宋_GB2312" w:cs="仿宋_GB2312"/>
          <w:i w:val="0"/>
          <w:iCs w:val="0"/>
          <w:caps w:val="0"/>
          <w:color w:val="535353"/>
          <w:spacing w:val="0"/>
          <w:sz w:val="31"/>
          <w:szCs w:val="31"/>
          <w:shd w:val="clear" w:fill="FFFFFF"/>
        </w:rPr>
        <w:t>型）通关效率和服务水平，探索推动大型物流企业开展高价值电子零部件“低空保税物流”业务。全力办好中国加博会、海丝博览会、台博会。推动飞力达二期、凤岗金枪鱼加工贸易中心等项目建成投产。深化两岸创新发展合作，争取更多国家试点政策落地，推动莞台高新产业园首批入驻项目尽快投产，实现二号园区竣工，探索“一园多点”建设模式。健全外商投资服务保障体系，用好利润再投资等政策强化外资招引，拓展港澳双向投资合作空间。积极争取</w:t>
      </w:r>
      <w:r>
        <w:rPr>
          <w:rFonts w:hint="default" w:ascii="Times New Roman" w:hAnsi="Times New Roman" w:eastAsia="仿宋_GB2312" w:cs="Times New Roman"/>
          <w:i w:val="0"/>
          <w:iCs w:val="0"/>
          <w:caps w:val="0"/>
          <w:color w:val="535353"/>
          <w:spacing w:val="0"/>
          <w:sz w:val="31"/>
          <w:szCs w:val="31"/>
          <w:shd w:val="clear" w:fill="FFFFFF"/>
        </w:rPr>
        <w:t>2026 APEC</w:t>
      </w:r>
      <w:r>
        <w:rPr>
          <w:rFonts w:hint="eastAsia" w:ascii="仿宋_GB2312" w:hAnsi="微软雅黑" w:eastAsia="仿宋_GB2312" w:cs="仿宋_GB2312"/>
          <w:i w:val="0"/>
          <w:iCs w:val="0"/>
          <w:caps w:val="0"/>
          <w:color w:val="535353"/>
          <w:spacing w:val="0"/>
          <w:sz w:val="31"/>
          <w:szCs w:val="31"/>
          <w:shd w:val="clear" w:fill="FFFFFF"/>
        </w:rPr>
        <w:t>配套活动在莞举办，与</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个以上“一带一路”国家侨团商会开展合作，组织友城经贸交流对接、“侨助千企万品出海”等系列活动，打造一批具有国际影响力的外事参访点。</w:t>
      </w:r>
    </w:p>
    <w:p w14:paraId="5FBD89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三、全力实施“科技创新引领”行动，推动科技创新和产业创新深度融合</w:t>
      </w:r>
    </w:p>
    <w:p w14:paraId="5AB3F5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依托重大创新平台加强产业核心技术攻关。</w:t>
      </w:r>
      <w:r>
        <w:rPr>
          <w:rFonts w:hint="eastAsia" w:ascii="仿宋_GB2312" w:hAnsi="微软雅黑" w:eastAsia="仿宋_GB2312" w:cs="仿宋_GB2312"/>
          <w:i w:val="0"/>
          <w:iCs w:val="0"/>
          <w:caps w:val="0"/>
          <w:color w:val="535353"/>
          <w:spacing w:val="0"/>
          <w:sz w:val="31"/>
          <w:szCs w:val="31"/>
          <w:shd w:val="clear" w:fill="FFFFFF"/>
        </w:rPr>
        <w:t>坚持建用并举，强化产业创新导向，支持散裂中子源布局核医疗产业，完成硼中子俘获治疗（</w:t>
      </w:r>
      <w:r>
        <w:rPr>
          <w:rFonts w:hint="default" w:ascii="Times New Roman" w:hAnsi="Times New Roman" w:eastAsia="仿宋_GB2312" w:cs="Times New Roman"/>
          <w:i w:val="0"/>
          <w:iCs w:val="0"/>
          <w:caps w:val="0"/>
          <w:color w:val="535353"/>
          <w:spacing w:val="0"/>
          <w:sz w:val="31"/>
          <w:szCs w:val="31"/>
          <w:shd w:val="clear" w:fill="FFFFFF"/>
        </w:rPr>
        <w:t>BNCT</w:t>
      </w:r>
      <w:r>
        <w:rPr>
          <w:rFonts w:hint="eastAsia" w:ascii="仿宋_GB2312" w:hAnsi="微软雅黑" w:eastAsia="仿宋_GB2312" w:cs="仿宋_GB2312"/>
          <w:i w:val="0"/>
          <w:iCs w:val="0"/>
          <w:caps w:val="0"/>
          <w:color w:val="535353"/>
          <w:spacing w:val="0"/>
          <w:sz w:val="31"/>
          <w:szCs w:val="31"/>
          <w:shd w:val="clear" w:fill="FFFFFF"/>
        </w:rPr>
        <w:t>）一期临床试验与设备优化，加快启动医用同位素项目，推动创新型核药、医学影像设备等技术研发和就地转化。依托先进阿秒激光设施布局激光产业，吸引高性能激光器研发成果项目来莞集聚。推动中科院东莞材料所与松山湖材料实验室协同发展，加快布局前沿新材料、光电子及新能源产业，与企业共建</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个联合实验室，完成不少于</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个项目孵化。与中色集团打造中色创新研究院南方基地，启动高温超导试验验证线建设。强化企业创新主体地位，重点在高端仪表仪器、具身智能等领域组建创新联合体，开展不少于</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项前沿关键技术攻关。试点建立研发准备金制度，开展“高新企业规模化、规上企业高新化”行动，筛选一批重点企业开展跟踪辅导和精准服务，鼓励企业加大研发投入力度，引导更多规上企业认定国家高企，推动国家高企总数达</w:t>
      </w:r>
      <w:r>
        <w:rPr>
          <w:rFonts w:hint="default" w:ascii="Times New Roman" w:hAnsi="Times New Roman" w:eastAsia="仿宋_GB2312" w:cs="Times New Roman"/>
          <w:i w:val="0"/>
          <w:iCs w:val="0"/>
          <w:caps w:val="0"/>
          <w:color w:val="535353"/>
          <w:spacing w:val="0"/>
          <w:sz w:val="31"/>
          <w:szCs w:val="31"/>
          <w:shd w:val="clear" w:fill="FFFFFF"/>
        </w:rPr>
        <w:t>10300</w:t>
      </w:r>
      <w:r>
        <w:rPr>
          <w:rFonts w:hint="eastAsia" w:ascii="仿宋_GB2312" w:hAnsi="微软雅黑" w:eastAsia="仿宋_GB2312" w:cs="仿宋_GB2312"/>
          <w:i w:val="0"/>
          <w:iCs w:val="0"/>
          <w:caps w:val="0"/>
          <w:color w:val="535353"/>
          <w:spacing w:val="0"/>
          <w:sz w:val="31"/>
          <w:szCs w:val="31"/>
          <w:shd w:val="clear" w:fill="FFFFFF"/>
        </w:rPr>
        <w:t>家，规上高企数量达</w:t>
      </w:r>
      <w:r>
        <w:rPr>
          <w:rFonts w:hint="default" w:ascii="Times New Roman" w:hAnsi="Times New Roman" w:eastAsia="仿宋_GB2312" w:cs="Times New Roman"/>
          <w:i w:val="0"/>
          <w:iCs w:val="0"/>
          <w:caps w:val="0"/>
          <w:color w:val="535353"/>
          <w:spacing w:val="0"/>
          <w:sz w:val="31"/>
          <w:szCs w:val="31"/>
          <w:shd w:val="clear" w:fill="FFFFFF"/>
        </w:rPr>
        <w:t>6100</w:t>
      </w:r>
      <w:r>
        <w:rPr>
          <w:rFonts w:hint="eastAsia" w:ascii="仿宋_GB2312" w:hAnsi="微软雅黑" w:eastAsia="仿宋_GB2312" w:cs="仿宋_GB2312"/>
          <w:i w:val="0"/>
          <w:iCs w:val="0"/>
          <w:caps w:val="0"/>
          <w:color w:val="535353"/>
          <w:spacing w:val="0"/>
          <w:sz w:val="31"/>
          <w:szCs w:val="31"/>
          <w:shd w:val="clear" w:fill="FFFFFF"/>
        </w:rPr>
        <w:t>家。</w:t>
      </w:r>
    </w:p>
    <w:p w14:paraId="570F48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构建科技成果高效转化应用体系。</w:t>
      </w:r>
      <w:r>
        <w:rPr>
          <w:rFonts w:hint="eastAsia" w:ascii="仿宋_GB2312" w:hAnsi="微软雅黑" w:eastAsia="仿宋_GB2312" w:cs="仿宋_GB2312"/>
          <w:i w:val="0"/>
          <w:iCs w:val="0"/>
          <w:caps w:val="0"/>
          <w:color w:val="535353"/>
          <w:spacing w:val="0"/>
          <w:sz w:val="31"/>
          <w:szCs w:val="31"/>
          <w:shd w:val="clear" w:fill="FFFFFF"/>
        </w:rPr>
        <w:t>完善概念验证、中试验证等服务链条，发挥</w:t>
      </w:r>
      <w:r>
        <w:rPr>
          <w:rFonts w:hint="default" w:ascii="Times New Roman" w:hAnsi="Times New Roman" w:eastAsia="仿宋_GB2312" w:cs="Times New Roman"/>
          <w:i w:val="0"/>
          <w:iCs w:val="0"/>
          <w:caps w:val="0"/>
          <w:color w:val="535353"/>
          <w:spacing w:val="0"/>
          <w:sz w:val="31"/>
          <w:szCs w:val="31"/>
          <w:shd w:val="clear" w:fill="FFFFFF"/>
        </w:rPr>
        <w:t>9</w:t>
      </w:r>
      <w:r>
        <w:rPr>
          <w:rFonts w:hint="eastAsia" w:ascii="仿宋_GB2312" w:hAnsi="微软雅黑" w:eastAsia="仿宋_GB2312" w:cs="仿宋_GB2312"/>
          <w:i w:val="0"/>
          <w:iCs w:val="0"/>
          <w:caps w:val="0"/>
          <w:color w:val="535353"/>
          <w:spacing w:val="0"/>
          <w:sz w:val="31"/>
          <w:szCs w:val="31"/>
          <w:shd w:val="clear" w:fill="FFFFFF"/>
        </w:rPr>
        <w:t>家国家、省级平台的示范引领作用，累计建成</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家市级平台，助推科技成果跨越从实验室到生产线的“死亡之谷”。利用现有孵化器、加速器，整合导入算力、金融、专业服务、供应链等资源，打造楼上创新楼下创业、上下楼即上下游的创新生态园区。深化科技创新资金“补改投”改革，引导科研事业单位探索科技成果“先用后转”，招募优质“科转合伙人”，做好项目“转孵投”一体服务，推动科技成果转化项目入库不少于</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项。积极参与科技部新时期“中拉科技伙伴计划”，推进建设海外创新中心、海外技术转移中心。加快引入“科创中国”科技服务团，促进产学研资源高效对接。发挥天使投资母基金投早、投小、投长期、投硬科技作用，优先深耕服务本地创新创业资源，投资“早小”项目不少于</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个。发挥东莞松山湖科技金融集聚区优势，加快集聚百家科技金融服务机构，形成千亿产业基金集群，打造万家企业共享的融资信用服务平台，全方位提供“科技银行</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创投基金</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科技保险”等金融服务。</w:t>
      </w:r>
    </w:p>
    <w:p w14:paraId="544890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夯实高质量发展人才战略支撑。</w:t>
      </w:r>
      <w:r>
        <w:rPr>
          <w:rFonts w:hint="eastAsia" w:ascii="仿宋_GB2312" w:hAnsi="微软雅黑" w:eastAsia="仿宋_GB2312" w:cs="仿宋_GB2312"/>
          <w:i w:val="0"/>
          <w:iCs w:val="0"/>
          <w:caps w:val="0"/>
          <w:color w:val="535353"/>
          <w:spacing w:val="0"/>
          <w:sz w:val="31"/>
          <w:szCs w:val="31"/>
          <w:shd w:val="clear" w:fill="FFFFFF"/>
        </w:rPr>
        <w:t>深入实施新一轮人才政策，形成人才评价、服务保障、培养提升、引才奖励的全流程闭环。引进战略科学家团队等科技创新创业团队</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个以上，优化“以才引才”工作机制，常态化引进海外高层次人才，争取入选国家重大人才项目人数实现“倍增”。建强青年发展型城市，持续实施“百万英才汇南粤”行动计划，为高校毕业生提供超</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万个优质岗位，深入实施来莞创新创业“不收租金，只收梦想”计划，为大学生提供超</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万个实习见习岗位，试点打造人工智能</w:t>
      </w:r>
      <w:r>
        <w:rPr>
          <w:rFonts w:hint="default" w:ascii="Times New Roman" w:hAnsi="Times New Roman" w:eastAsia="仿宋_GB2312" w:cs="Times New Roman"/>
          <w:i w:val="0"/>
          <w:iCs w:val="0"/>
          <w:caps w:val="0"/>
          <w:color w:val="535353"/>
          <w:spacing w:val="0"/>
          <w:sz w:val="31"/>
          <w:szCs w:val="31"/>
          <w:shd w:val="clear" w:fill="FFFFFF"/>
        </w:rPr>
        <w:t>OPC</w:t>
      </w:r>
      <w:r>
        <w:rPr>
          <w:rFonts w:hint="eastAsia" w:ascii="仿宋_GB2312" w:hAnsi="微软雅黑" w:eastAsia="仿宋_GB2312" w:cs="仿宋_GB2312"/>
          <w:i w:val="0"/>
          <w:iCs w:val="0"/>
          <w:caps w:val="0"/>
          <w:color w:val="535353"/>
          <w:spacing w:val="0"/>
          <w:sz w:val="31"/>
          <w:szCs w:val="31"/>
          <w:shd w:val="clear" w:fill="FFFFFF"/>
        </w:rPr>
        <w:t>（一人公司）园区、社区，让东莞成为更多创新创业青年人的梦想合伙人。推进大湾区大学（滨海湾校区）、香港城市大学（东莞）二期建设，支持东莞理工学院“申博”“更大”，支持东莞职业技术学院创建本科层次职业技术大学，推动东莞城市学院等民办高校在各自领域办出特色、办出优势，不断增强高等教育竞争力。纵深推进中组部、教育部人才培养试点工作，加快凝练</w:t>
      </w:r>
      <w:r>
        <w:rPr>
          <w:rFonts w:hint="default" w:ascii="Times New Roman" w:hAnsi="Times New Roman" w:eastAsia="仿宋_GB2312" w:cs="Times New Roman"/>
          <w:i w:val="0"/>
          <w:iCs w:val="0"/>
          <w:caps w:val="0"/>
          <w:color w:val="535353"/>
          <w:spacing w:val="0"/>
          <w:sz w:val="31"/>
          <w:szCs w:val="31"/>
          <w:shd w:val="clear" w:fill="FFFFFF"/>
        </w:rPr>
        <w:t>200</w:t>
      </w:r>
      <w:r>
        <w:rPr>
          <w:rFonts w:hint="eastAsia" w:ascii="仿宋_GB2312" w:hAnsi="微软雅黑" w:eastAsia="仿宋_GB2312" w:cs="仿宋_GB2312"/>
          <w:i w:val="0"/>
          <w:iCs w:val="0"/>
          <w:caps w:val="0"/>
          <w:color w:val="535353"/>
          <w:spacing w:val="0"/>
          <w:sz w:val="31"/>
          <w:szCs w:val="31"/>
          <w:shd w:val="clear" w:fill="FFFFFF"/>
        </w:rPr>
        <w:t>个高质量企业课题，大力建设工业软件、智能制造、大科学装置等创新中心和培养基地，联合培养研究生达</w:t>
      </w:r>
      <w:r>
        <w:rPr>
          <w:rFonts w:hint="default" w:ascii="Times New Roman" w:hAnsi="Times New Roman" w:eastAsia="仿宋_GB2312" w:cs="Times New Roman"/>
          <w:i w:val="0"/>
          <w:iCs w:val="0"/>
          <w:caps w:val="0"/>
          <w:color w:val="535353"/>
          <w:spacing w:val="0"/>
          <w:sz w:val="31"/>
          <w:szCs w:val="31"/>
          <w:shd w:val="clear" w:fill="FFFFFF"/>
        </w:rPr>
        <w:t>1000</w:t>
      </w:r>
      <w:r>
        <w:rPr>
          <w:rFonts w:hint="eastAsia" w:ascii="仿宋_GB2312" w:hAnsi="微软雅黑" w:eastAsia="仿宋_GB2312" w:cs="仿宋_GB2312"/>
          <w:i w:val="0"/>
          <w:iCs w:val="0"/>
          <w:caps w:val="0"/>
          <w:color w:val="535353"/>
          <w:spacing w:val="0"/>
          <w:sz w:val="31"/>
          <w:szCs w:val="31"/>
          <w:shd w:val="clear" w:fill="FFFFFF"/>
        </w:rPr>
        <w:t>人，推动松山湖机器人基地首创的“新工科”人才培养模式向本地高校和基础教育全学段延伸。启动首届“莞邑金牌工匠”培育工作，新增</w:t>
      </w:r>
      <w:r>
        <w:rPr>
          <w:rFonts w:hint="default" w:ascii="Times New Roman" w:hAnsi="Times New Roman" w:eastAsia="仿宋_GB2312" w:cs="Times New Roman"/>
          <w:i w:val="0"/>
          <w:iCs w:val="0"/>
          <w:caps w:val="0"/>
          <w:color w:val="535353"/>
          <w:spacing w:val="0"/>
          <w:sz w:val="31"/>
          <w:szCs w:val="31"/>
          <w:shd w:val="clear" w:fill="FFFFFF"/>
        </w:rPr>
        <w:t>40</w:t>
      </w:r>
      <w:r>
        <w:rPr>
          <w:rFonts w:hint="eastAsia" w:ascii="仿宋_GB2312" w:hAnsi="微软雅黑" w:eastAsia="仿宋_GB2312" w:cs="仿宋_GB2312"/>
          <w:i w:val="0"/>
          <w:iCs w:val="0"/>
          <w:caps w:val="0"/>
          <w:color w:val="535353"/>
          <w:spacing w:val="0"/>
          <w:sz w:val="31"/>
          <w:szCs w:val="31"/>
          <w:shd w:val="clear" w:fill="FFFFFF"/>
        </w:rPr>
        <w:t>家市级高技能人才培训基地。加强职业院校人工智能、低空经济等专业建设，每年新增</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人才</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万人以上。探索分领域、分行业建设人才社群，建立人才需求及时收集与反馈机制，促进信息共享和资源整合，办好硅谷</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松山湖科技精英网球赛等特色活动，让各类人才在莞安心立业、舒心生活。强化社会化、市场化人才服务机制，加快探索组建人才集团，整合提升人才工作力量。</w:t>
      </w:r>
    </w:p>
    <w:p w14:paraId="7CB746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四、全力实施“产业体系提升”行动，巩固壮大实体经济根基</w:t>
      </w:r>
    </w:p>
    <w:p w14:paraId="5414F0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积极抢占新产业制高点。</w:t>
      </w:r>
      <w:r>
        <w:rPr>
          <w:rFonts w:hint="eastAsia" w:ascii="仿宋_GB2312" w:hAnsi="微软雅黑" w:eastAsia="仿宋_GB2312" w:cs="仿宋_GB2312"/>
          <w:i w:val="0"/>
          <w:iCs w:val="0"/>
          <w:caps w:val="0"/>
          <w:color w:val="535353"/>
          <w:spacing w:val="0"/>
          <w:sz w:val="31"/>
          <w:szCs w:val="31"/>
          <w:shd w:val="clear" w:fill="FFFFFF"/>
        </w:rPr>
        <w:t>聚焦人工智能与机器人，建设昇腾生态适配等五大能力中心，推动可调度算力规模突破</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万</w:t>
      </w:r>
      <w:r>
        <w:rPr>
          <w:rFonts w:hint="default" w:ascii="Times New Roman" w:hAnsi="Times New Roman" w:eastAsia="仿宋_GB2312" w:cs="Times New Roman"/>
          <w:i w:val="0"/>
          <w:iCs w:val="0"/>
          <w:caps w:val="0"/>
          <w:color w:val="535353"/>
          <w:spacing w:val="0"/>
          <w:sz w:val="31"/>
          <w:szCs w:val="31"/>
          <w:shd w:val="clear" w:fill="FFFFFF"/>
        </w:rPr>
        <w:t>P</w:t>
      </w:r>
      <w:r>
        <w:rPr>
          <w:rFonts w:hint="eastAsia" w:ascii="仿宋_GB2312" w:hAnsi="微软雅黑" w:eastAsia="仿宋_GB2312" w:cs="仿宋_GB2312"/>
          <w:i w:val="0"/>
          <w:iCs w:val="0"/>
          <w:caps w:val="0"/>
          <w:color w:val="535353"/>
          <w:spacing w:val="0"/>
          <w:sz w:val="31"/>
          <w:szCs w:val="31"/>
          <w:shd w:val="clear" w:fill="FFFFFF"/>
        </w:rPr>
        <w:t>，大力发展</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手机、</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服务器、</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眼镜等终端产业，加快切入具身智能赛道，重点攻关关节电机等核心部件，探索建立具身智能机器人训练场，整合提升工业机器人、服务机器人等重点供应链产业链配套水平。加快构建低空经济产业生态，发布低空基础设施和空域规划，推动水乡、松山湖、谢岗等建设综合起降枢纽，做实</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个低空产业基地，规划建设</w:t>
      </w:r>
      <w:r>
        <w:rPr>
          <w:rFonts w:hint="default" w:ascii="Times New Roman" w:hAnsi="Times New Roman" w:eastAsia="仿宋_GB2312" w:cs="Times New Roman"/>
          <w:i w:val="0"/>
          <w:iCs w:val="0"/>
          <w:caps w:val="0"/>
          <w:color w:val="535353"/>
          <w:spacing w:val="0"/>
          <w:sz w:val="31"/>
          <w:szCs w:val="31"/>
          <w:shd w:val="clear" w:fill="FFFFFF"/>
        </w:rPr>
        <w:t>150</w:t>
      </w:r>
      <w:r>
        <w:rPr>
          <w:rFonts w:hint="eastAsia" w:ascii="仿宋_GB2312" w:hAnsi="微软雅黑" w:eastAsia="仿宋_GB2312" w:cs="仿宋_GB2312"/>
          <w:i w:val="0"/>
          <w:iCs w:val="0"/>
          <w:caps w:val="0"/>
          <w:color w:val="535353"/>
          <w:spacing w:val="0"/>
          <w:sz w:val="31"/>
          <w:szCs w:val="31"/>
          <w:shd w:val="clear" w:fill="FFFFFF"/>
        </w:rPr>
        <w:t>个以上低空起降点，与兄弟城市协同推进低空飞行网络设施布局，建成一批“空中的士站”，全面接入大湾区低空飞行网络，实现莞港穗深</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分钟空中直达。推动半导体和集成电路产业发展，聚焦先进封测、化合物半导体、设备制造等领域，在松山湖、塘厦建设集成电路产业园，构建莞深半导体产业协同发展联动带，实现半导体及集成电路产业规模超</w:t>
      </w:r>
      <w:r>
        <w:rPr>
          <w:rFonts w:hint="default" w:ascii="Times New Roman" w:hAnsi="Times New Roman" w:eastAsia="仿宋_GB2312" w:cs="Times New Roman"/>
          <w:i w:val="0"/>
          <w:iCs w:val="0"/>
          <w:caps w:val="0"/>
          <w:color w:val="535353"/>
          <w:spacing w:val="0"/>
          <w:sz w:val="31"/>
          <w:szCs w:val="31"/>
          <w:shd w:val="clear" w:fill="FFFFFF"/>
        </w:rPr>
        <w:t>650</w:t>
      </w:r>
      <w:r>
        <w:rPr>
          <w:rFonts w:hint="eastAsia" w:ascii="仿宋_GB2312" w:hAnsi="微软雅黑" w:eastAsia="仿宋_GB2312" w:cs="仿宋_GB2312"/>
          <w:i w:val="0"/>
          <w:iCs w:val="0"/>
          <w:caps w:val="0"/>
          <w:color w:val="535353"/>
          <w:spacing w:val="0"/>
          <w:sz w:val="31"/>
          <w:szCs w:val="31"/>
          <w:shd w:val="clear" w:fill="FFFFFF"/>
        </w:rPr>
        <w:t>亿元。紧紧依托传统优势产业和茁壮成长的战略性新兴产业基础，前瞻布局下一代通信、前沿新材料、脑机接口等未来产业方向，培育东莞产业接续发展的新动能。</w:t>
      </w:r>
    </w:p>
    <w:p w14:paraId="2BD0B1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提升现有产业基本盘。</w:t>
      </w:r>
      <w:r>
        <w:rPr>
          <w:rFonts w:hint="eastAsia" w:ascii="仿宋_GB2312" w:hAnsi="微软雅黑" w:eastAsia="仿宋_GB2312" w:cs="仿宋_GB2312"/>
          <w:i w:val="0"/>
          <w:iCs w:val="0"/>
          <w:caps w:val="0"/>
          <w:color w:val="535353"/>
          <w:spacing w:val="0"/>
          <w:sz w:val="31"/>
          <w:szCs w:val="31"/>
          <w:shd w:val="clear" w:fill="FFFFFF"/>
        </w:rPr>
        <w:t>坚定不移夯实制造业底座，推动模具、材料、装备制造等基础行业持续迭代升级，让世界工厂插上科技创新的翅膀，锻造不可替代的“硬核力”，争创全球智能制造中心。围绕高性能电子材料、高分子材料和超导、非晶等前沿材料，在松山湖、水乡、滨海湾、临深等片区打造一批新材料产业集聚区，建设新材料成果转化中试基地。加快水乡储能技术公共服务平台建设，布局氢能综合能源站与加氢站网络，实现装备制造、新材料、新能源等产业规模分别超</w:t>
      </w:r>
      <w:r>
        <w:rPr>
          <w:rFonts w:hint="default" w:ascii="Times New Roman" w:hAnsi="Times New Roman" w:eastAsia="仿宋_GB2312" w:cs="Times New Roman"/>
          <w:i w:val="0"/>
          <w:iCs w:val="0"/>
          <w:caps w:val="0"/>
          <w:color w:val="535353"/>
          <w:spacing w:val="0"/>
          <w:sz w:val="31"/>
          <w:szCs w:val="31"/>
          <w:shd w:val="clear" w:fill="FFFFFF"/>
        </w:rPr>
        <w:t>5500</w:t>
      </w:r>
      <w:r>
        <w:rPr>
          <w:rFonts w:hint="eastAsia" w:ascii="仿宋_GB2312" w:hAnsi="微软雅黑" w:eastAsia="仿宋_GB2312" w:cs="仿宋_GB2312"/>
          <w:i w:val="0"/>
          <w:iCs w:val="0"/>
          <w:caps w:val="0"/>
          <w:color w:val="535353"/>
          <w:spacing w:val="0"/>
          <w:sz w:val="31"/>
          <w:szCs w:val="31"/>
          <w:shd w:val="clear" w:fill="FFFFFF"/>
        </w:rPr>
        <w:t>亿元、</w:t>
      </w:r>
      <w:r>
        <w:rPr>
          <w:rFonts w:hint="default" w:ascii="Times New Roman" w:hAnsi="Times New Roman" w:eastAsia="仿宋_GB2312" w:cs="Times New Roman"/>
          <w:i w:val="0"/>
          <w:iCs w:val="0"/>
          <w:caps w:val="0"/>
          <w:color w:val="535353"/>
          <w:spacing w:val="0"/>
          <w:sz w:val="31"/>
          <w:szCs w:val="31"/>
          <w:shd w:val="clear" w:fill="FFFFFF"/>
        </w:rPr>
        <w:t>1850</w:t>
      </w:r>
      <w:r>
        <w:rPr>
          <w:rFonts w:hint="eastAsia" w:ascii="仿宋_GB2312" w:hAnsi="微软雅黑" w:eastAsia="仿宋_GB2312" w:cs="仿宋_GB2312"/>
          <w:i w:val="0"/>
          <w:iCs w:val="0"/>
          <w:caps w:val="0"/>
          <w:color w:val="535353"/>
          <w:spacing w:val="0"/>
          <w:sz w:val="31"/>
          <w:szCs w:val="31"/>
          <w:shd w:val="clear" w:fill="FFFFFF"/>
        </w:rPr>
        <w:t>亿元、</w:t>
      </w:r>
      <w:r>
        <w:rPr>
          <w:rFonts w:hint="default" w:ascii="Times New Roman" w:hAnsi="Times New Roman" w:eastAsia="仿宋_GB2312" w:cs="Times New Roman"/>
          <w:i w:val="0"/>
          <w:iCs w:val="0"/>
          <w:caps w:val="0"/>
          <w:color w:val="535353"/>
          <w:spacing w:val="0"/>
          <w:sz w:val="31"/>
          <w:szCs w:val="31"/>
          <w:shd w:val="clear" w:fill="FFFFFF"/>
        </w:rPr>
        <w:t>850</w:t>
      </w:r>
      <w:r>
        <w:rPr>
          <w:rFonts w:hint="eastAsia" w:ascii="仿宋_GB2312" w:hAnsi="微软雅黑" w:eastAsia="仿宋_GB2312" w:cs="仿宋_GB2312"/>
          <w:i w:val="0"/>
          <w:iCs w:val="0"/>
          <w:caps w:val="0"/>
          <w:color w:val="535353"/>
          <w:spacing w:val="0"/>
          <w:sz w:val="31"/>
          <w:szCs w:val="31"/>
          <w:shd w:val="clear" w:fill="FFFFFF"/>
        </w:rPr>
        <w:t>亿元。推动玩具行业加速向潮玩进军，发力</w:t>
      </w:r>
      <w:r>
        <w:rPr>
          <w:rFonts w:hint="default" w:ascii="Times New Roman" w:hAnsi="Times New Roman" w:eastAsia="仿宋_GB2312" w:cs="Times New Roman"/>
          <w:i w:val="0"/>
          <w:iCs w:val="0"/>
          <w:caps w:val="0"/>
          <w:color w:val="535353"/>
          <w:spacing w:val="0"/>
          <w:sz w:val="31"/>
          <w:szCs w:val="31"/>
          <w:shd w:val="clear" w:fill="FFFFFF"/>
        </w:rPr>
        <w:t>IP</w:t>
      </w:r>
      <w:r>
        <w:rPr>
          <w:rFonts w:hint="eastAsia" w:ascii="仿宋_GB2312" w:hAnsi="微软雅黑" w:eastAsia="仿宋_GB2312" w:cs="仿宋_GB2312"/>
          <w:i w:val="0"/>
          <w:iCs w:val="0"/>
          <w:caps w:val="0"/>
          <w:color w:val="535353"/>
          <w:spacing w:val="0"/>
          <w:sz w:val="31"/>
          <w:szCs w:val="31"/>
          <w:shd w:val="clear" w:fill="FFFFFF"/>
        </w:rPr>
        <w:t>原创与产品设计，高标准建设</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玩具赋能中心，构建“设计研发</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生产制造</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营销推广”全产业链条。优化立沙岛精细化工园区空间规划和产业结构，与中国化学合作建设电子化学品园中园及中试基地，打造绿色新材料产业集群。谋划建设装配式建筑、智能建造产业园，加快打造谢岗华能银山零碳谷。支持纺织服装、食品饮料、家具家居、纸业包装等产业顺应消费升级趋势，推动加大研发投入，朝着定制化、潮流化、智能化方向发展，新增规上工业企业数字化转型</w:t>
      </w:r>
      <w:r>
        <w:rPr>
          <w:rFonts w:hint="default" w:ascii="Times New Roman" w:hAnsi="Times New Roman" w:eastAsia="仿宋_GB2312" w:cs="Times New Roman"/>
          <w:i w:val="0"/>
          <w:iCs w:val="0"/>
          <w:caps w:val="0"/>
          <w:color w:val="535353"/>
          <w:spacing w:val="0"/>
          <w:sz w:val="31"/>
          <w:szCs w:val="31"/>
          <w:shd w:val="clear" w:fill="FFFFFF"/>
        </w:rPr>
        <w:t>2000</w:t>
      </w:r>
      <w:r>
        <w:rPr>
          <w:rFonts w:hint="eastAsia" w:ascii="仿宋_GB2312" w:hAnsi="微软雅黑" w:eastAsia="仿宋_GB2312" w:cs="仿宋_GB2312"/>
          <w:i w:val="0"/>
          <w:iCs w:val="0"/>
          <w:caps w:val="0"/>
          <w:color w:val="535353"/>
          <w:spacing w:val="0"/>
          <w:sz w:val="31"/>
          <w:szCs w:val="31"/>
          <w:shd w:val="clear" w:fill="FFFFFF"/>
        </w:rPr>
        <w:t>家，激发传统产业“老树发新芽”。</w:t>
      </w:r>
    </w:p>
    <w:p w14:paraId="285BBA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构建与制造实力相匹配、与城市功能相适应的现代服务业体系。</w:t>
      </w:r>
      <w:r>
        <w:rPr>
          <w:rFonts w:hint="eastAsia" w:ascii="仿宋_GB2312" w:hAnsi="微软雅黑" w:eastAsia="仿宋_GB2312" w:cs="仿宋_GB2312"/>
          <w:i w:val="0"/>
          <w:iCs w:val="0"/>
          <w:caps w:val="0"/>
          <w:color w:val="535353"/>
          <w:spacing w:val="0"/>
          <w:sz w:val="31"/>
          <w:szCs w:val="31"/>
          <w:shd w:val="clear" w:fill="FFFFFF"/>
        </w:rPr>
        <w:t>出台促进服务业主体扩容提质、市场拓展等一揽子政策，推广龙头企业主辅分离经验，培育</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家领航企业，推动</w:t>
      </w:r>
      <w:r>
        <w:rPr>
          <w:rFonts w:hint="default" w:ascii="Times New Roman" w:hAnsi="Times New Roman" w:eastAsia="仿宋_GB2312" w:cs="Times New Roman"/>
          <w:i w:val="0"/>
          <w:iCs w:val="0"/>
          <w:caps w:val="0"/>
          <w:color w:val="535353"/>
          <w:spacing w:val="0"/>
          <w:sz w:val="31"/>
          <w:szCs w:val="31"/>
          <w:shd w:val="clear" w:fill="FFFFFF"/>
        </w:rPr>
        <w:t>500</w:t>
      </w:r>
      <w:r>
        <w:rPr>
          <w:rFonts w:hint="eastAsia" w:ascii="仿宋_GB2312" w:hAnsi="微软雅黑" w:eastAsia="仿宋_GB2312" w:cs="仿宋_GB2312"/>
          <w:i w:val="0"/>
          <w:iCs w:val="0"/>
          <w:caps w:val="0"/>
          <w:color w:val="535353"/>
          <w:spacing w:val="0"/>
          <w:sz w:val="31"/>
          <w:szCs w:val="31"/>
          <w:shd w:val="clear" w:fill="FFFFFF"/>
        </w:rPr>
        <w:t>家企业升规入库。以争创国家数据产业集聚区试点为带动，加快建成市数据标注产业园（二期）、湾区数谷等园区，在金融服务、数字低空等领域发布不少于</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个公共数据授权运营场景，探索数据资源化、资产化。支持松山湖依托开发者村加快软信服务业集聚，更好推动软件赋能制造业转型升级。积极发展技术经纪人等科技和人力资源服务新业态。新增</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家工业设计中心，推广“专业镇</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专业展”等产展融合模式，带动创意设计、现代商贸等业态与本土制造有机融合。用好生产服务型国家物流枢纽、国家骨干冷链物流基地等平台，加快发展智慧公路、智慧港航、智慧物流园区，大力推广智能分拣、无人配送、智慧仓储技术应用。支持东莞银行、东莞证券增加资本金、拓展业务，推动东莞银行理财子公司、东莞证券香港子公司加快落地。丰富养老托育、物业家政等业态，引导生活性服务业向多样化、精细化、品质化发展，实现服务业增加值占</w:t>
      </w:r>
      <w:r>
        <w:rPr>
          <w:rFonts w:hint="default" w:ascii="Times New Roman" w:hAnsi="Times New Roman" w:eastAsia="仿宋_GB2312" w:cs="Times New Roman"/>
          <w:i w:val="0"/>
          <w:iCs w:val="0"/>
          <w:caps w:val="0"/>
          <w:color w:val="535353"/>
          <w:spacing w:val="0"/>
          <w:sz w:val="31"/>
          <w:szCs w:val="31"/>
          <w:shd w:val="clear" w:fill="FFFFFF"/>
        </w:rPr>
        <w:t>GDP</w:t>
      </w:r>
      <w:r>
        <w:rPr>
          <w:rFonts w:hint="eastAsia" w:ascii="仿宋_GB2312" w:hAnsi="微软雅黑" w:eastAsia="仿宋_GB2312" w:cs="仿宋_GB2312"/>
          <w:i w:val="0"/>
          <w:iCs w:val="0"/>
          <w:caps w:val="0"/>
          <w:color w:val="535353"/>
          <w:spacing w:val="0"/>
          <w:sz w:val="31"/>
          <w:szCs w:val="31"/>
          <w:shd w:val="clear" w:fill="FFFFFF"/>
        </w:rPr>
        <w:t>比重提至</w:t>
      </w:r>
      <w:r>
        <w:rPr>
          <w:rFonts w:hint="default" w:ascii="Times New Roman" w:hAnsi="Times New Roman" w:eastAsia="仿宋_GB2312" w:cs="Times New Roman"/>
          <w:i w:val="0"/>
          <w:iCs w:val="0"/>
          <w:caps w:val="0"/>
          <w:color w:val="535353"/>
          <w:spacing w:val="0"/>
          <w:sz w:val="31"/>
          <w:szCs w:val="31"/>
          <w:shd w:val="clear" w:fill="FFFFFF"/>
        </w:rPr>
        <w:t>45%</w:t>
      </w:r>
      <w:r>
        <w:rPr>
          <w:rFonts w:hint="eastAsia" w:ascii="仿宋_GB2312" w:hAnsi="微软雅黑" w:eastAsia="仿宋_GB2312" w:cs="仿宋_GB2312"/>
          <w:i w:val="0"/>
          <w:iCs w:val="0"/>
          <w:caps w:val="0"/>
          <w:color w:val="535353"/>
          <w:spacing w:val="0"/>
          <w:sz w:val="31"/>
          <w:szCs w:val="31"/>
          <w:shd w:val="clear" w:fill="FFFFFF"/>
        </w:rPr>
        <w:t>。</w:t>
      </w:r>
    </w:p>
    <w:p w14:paraId="24758E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在构建东莞制造品牌矩阵上打造新亮点。</w:t>
      </w:r>
      <w:r>
        <w:rPr>
          <w:rFonts w:hint="eastAsia" w:ascii="仿宋_GB2312" w:hAnsi="微软雅黑" w:eastAsia="仿宋_GB2312" w:cs="仿宋_GB2312"/>
          <w:i w:val="0"/>
          <w:iCs w:val="0"/>
          <w:caps w:val="0"/>
          <w:color w:val="535353"/>
          <w:spacing w:val="0"/>
          <w:sz w:val="31"/>
          <w:szCs w:val="31"/>
          <w:shd w:val="clear" w:fill="FFFFFF"/>
        </w:rPr>
        <w:t>深化质量强市、品牌强市建设，开展质量强企标杆引领、强链创新攻坚、强镇争先进位、基础设施赋能计划，建设“东莞质量”云平台，打造“</w:t>
      </w:r>
      <w:r>
        <w:rPr>
          <w:rFonts w:hint="default" w:ascii="Times New Roman" w:hAnsi="Times New Roman" w:eastAsia="仿宋_GB2312" w:cs="Times New Roman"/>
          <w:i w:val="0"/>
          <w:iCs w:val="0"/>
          <w:caps w:val="0"/>
          <w:color w:val="535353"/>
          <w:spacing w:val="0"/>
          <w:sz w:val="31"/>
          <w:szCs w:val="31"/>
          <w:shd w:val="clear" w:fill="FFFFFF"/>
        </w:rPr>
        <w:t>30</w:t>
      </w:r>
      <w:r>
        <w:rPr>
          <w:rFonts w:hint="eastAsia" w:ascii="仿宋_GB2312" w:hAnsi="微软雅黑" w:eastAsia="仿宋_GB2312" w:cs="仿宋_GB2312"/>
          <w:i w:val="0"/>
          <w:iCs w:val="0"/>
          <w:caps w:val="0"/>
          <w:color w:val="535353"/>
          <w:spacing w:val="0"/>
          <w:sz w:val="31"/>
          <w:szCs w:val="31"/>
          <w:shd w:val="clear" w:fill="FFFFFF"/>
        </w:rPr>
        <w:t>分钟质量服务圈”。大力实施品牌培育、价值提升、营销推广、品牌保护工程，加快建设国家知识产权保护中心（东莞），评定“东莞优品”</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个，实现规上工业企业自主商标拥有率达到</w:t>
      </w:r>
      <w:r>
        <w:rPr>
          <w:rFonts w:hint="default" w:ascii="Times New Roman" w:hAnsi="Times New Roman" w:eastAsia="仿宋_GB2312" w:cs="Times New Roman"/>
          <w:i w:val="0"/>
          <w:iCs w:val="0"/>
          <w:caps w:val="0"/>
          <w:color w:val="535353"/>
          <w:spacing w:val="0"/>
          <w:sz w:val="31"/>
          <w:szCs w:val="31"/>
          <w:shd w:val="clear" w:fill="FFFFFF"/>
        </w:rPr>
        <w:t>48%</w:t>
      </w:r>
      <w:r>
        <w:rPr>
          <w:rFonts w:hint="eastAsia" w:ascii="仿宋_GB2312" w:hAnsi="微软雅黑" w:eastAsia="仿宋_GB2312" w:cs="仿宋_GB2312"/>
          <w:i w:val="0"/>
          <w:iCs w:val="0"/>
          <w:caps w:val="0"/>
          <w:color w:val="535353"/>
          <w:spacing w:val="0"/>
          <w:sz w:val="31"/>
          <w:szCs w:val="31"/>
          <w:shd w:val="clear" w:fill="FFFFFF"/>
        </w:rPr>
        <w:t>，培育形成一批本土经典品牌、领军品牌、国潮品牌、国际品牌，以质量锻造品牌、以品牌赋能产业，有效提升东莞制造的品牌度、美誉度。</w:t>
      </w:r>
    </w:p>
    <w:p w14:paraId="507622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在建设开源鸿蒙生态城市上打造新亮点。</w:t>
      </w:r>
      <w:r>
        <w:rPr>
          <w:rFonts w:hint="eastAsia" w:ascii="仿宋_GB2312" w:hAnsi="微软雅黑" w:eastAsia="仿宋_GB2312" w:cs="仿宋_GB2312"/>
          <w:i w:val="0"/>
          <w:iCs w:val="0"/>
          <w:caps w:val="0"/>
          <w:color w:val="535353"/>
          <w:spacing w:val="0"/>
          <w:sz w:val="31"/>
          <w:szCs w:val="31"/>
          <w:shd w:val="clear" w:fill="FFFFFF"/>
        </w:rPr>
        <w:t>大力实施场景革命，从全产业链贯通的角度整合资源，以场景开放全力支持鸿蒙生态城市建设，千方百计扩大生产场景、工作场景、生活场景的供给。加快建设开源鸿蒙适配中心，搭建数据资产管理“一张网”，建设生物医药、新材料等行业高质量数据集和可信数据空间，助力传统制造转型和新兴产业培育。开发推广“鸿蒙</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智慧城市”“鸿蒙</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智享生活”等应用，从政府工程和国有企业项目切入，带头对学校、医院、公园、水厂、道路、住宅等设施进行鸿蒙化改造配置，形成“技术突破</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场景验证</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产业应用</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体系升级”的路径，把整座城市打造成为开源鸿蒙生态的试验场。</w:t>
      </w:r>
    </w:p>
    <w:p w14:paraId="297181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五、全力实施“消费投资提振”行动，拓展内需增长新空间</w:t>
      </w:r>
    </w:p>
    <w:p w14:paraId="0CA92E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坚持惠民生和促消费紧密结合。</w:t>
      </w:r>
      <w:r>
        <w:rPr>
          <w:rFonts w:hint="eastAsia" w:ascii="仿宋_GB2312" w:hAnsi="微软雅黑" w:eastAsia="仿宋_GB2312" w:cs="仿宋_GB2312"/>
          <w:i w:val="0"/>
          <w:iCs w:val="0"/>
          <w:caps w:val="0"/>
          <w:color w:val="535353"/>
          <w:spacing w:val="0"/>
          <w:sz w:val="31"/>
          <w:szCs w:val="31"/>
          <w:shd w:val="clear" w:fill="FFFFFF"/>
        </w:rPr>
        <w:t>完善企业内销服务体系，开展东莞优品全国行、莞企莞货交易会等活动，建设东莞优品展销中心“</w:t>
      </w:r>
      <w:r>
        <w:rPr>
          <w:rFonts w:hint="default" w:ascii="Times New Roman" w:hAnsi="Times New Roman" w:eastAsia="仿宋_GB2312" w:cs="Times New Roman"/>
          <w:i w:val="0"/>
          <w:iCs w:val="0"/>
          <w:caps w:val="0"/>
          <w:color w:val="535353"/>
          <w:spacing w:val="0"/>
          <w:sz w:val="31"/>
          <w:szCs w:val="31"/>
          <w:shd w:val="clear" w:fill="FFFFFF"/>
        </w:rPr>
        <w:t>1+N</w:t>
      </w:r>
      <w:r>
        <w:rPr>
          <w:rFonts w:hint="eastAsia" w:ascii="仿宋_GB2312" w:hAnsi="微软雅黑" w:eastAsia="仿宋_GB2312" w:cs="仿宋_GB2312"/>
          <w:i w:val="0"/>
          <w:iCs w:val="0"/>
          <w:caps w:val="0"/>
          <w:color w:val="535353"/>
          <w:spacing w:val="0"/>
          <w:sz w:val="31"/>
          <w:szCs w:val="31"/>
          <w:shd w:val="clear" w:fill="FFFFFF"/>
        </w:rPr>
        <w:t>”体系，在大型商超、主流电商平台开设“东莞优品专区”，支持东莞企业切入直播带货、社群营销等新零售体系，引导本土品牌走出工厂，开设直营店、体验店，实现线上线下一起卖，让性价比高的东莞优品更好惠及广大国内消费者。谋划建设“东莞新品”发布中心，让更多的爆款新品诞生于东莞，从东莞行销世界。探索打造“莞礼经济”，以东莞优品为基础和载体，融合“百千万工程”强化东莞品牌建设和国际化传播，并赋能对口支援协作地区产品品质提升，形成“莞礼”产品品牌矩阵，扩大东莞智造的国际影响力。焕新本土菜系，提升口感品质和档次，培育引进大江南北名厨，以地道食材、地道做法打造“食在东莞”品牌。创新公共文体场馆社会化、专业化运营机制，加大优质展演赛事引进力度，推出篮球联赛“赛事</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社交</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消费”新场景。优化“以旧换新”“乐购东莞”等促消费活动体系，新增</w:t>
      </w:r>
      <w:r>
        <w:rPr>
          <w:rFonts w:hint="default" w:ascii="Times New Roman" w:hAnsi="Times New Roman" w:eastAsia="仿宋_GB2312" w:cs="Times New Roman"/>
          <w:i w:val="0"/>
          <w:iCs w:val="0"/>
          <w:caps w:val="0"/>
          <w:color w:val="535353"/>
          <w:spacing w:val="0"/>
          <w:sz w:val="31"/>
          <w:szCs w:val="31"/>
          <w:shd w:val="clear" w:fill="FFFFFF"/>
        </w:rPr>
        <w:t>2500</w:t>
      </w:r>
      <w:r>
        <w:rPr>
          <w:rFonts w:hint="eastAsia" w:ascii="仿宋_GB2312" w:hAnsi="微软雅黑" w:eastAsia="仿宋_GB2312" w:cs="仿宋_GB2312"/>
          <w:i w:val="0"/>
          <w:iCs w:val="0"/>
          <w:caps w:val="0"/>
          <w:color w:val="535353"/>
          <w:spacing w:val="0"/>
          <w:sz w:val="31"/>
          <w:szCs w:val="31"/>
          <w:shd w:val="clear" w:fill="FFFFFF"/>
        </w:rPr>
        <w:t>家放心消费“双承诺”单位，让市民游客“买买买”更加放心，实现内需增长与幸福生活同频共振。</w:t>
      </w:r>
    </w:p>
    <w:p w14:paraId="17E1CF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加快培育消费新业态新模式新场景。</w:t>
      </w:r>
      <w:r>
        <w:rPr>
          <w:rFonts w:hint="eastAsia" w:ascii="仿宋_GB2312" w:hAnsi="微软雅黑" w:eastAsia="仿宋_GB2312" w:cs="仿宋_GB2312"/>
          <w:i w:val="0"/>
          <w:iCs w:val="0"/>
          <w:caps w:val="0"/>
          <w:color w:val="535353"/>
          <w:spacing w:val="0"/>
          <w:sz w:val="31"/>
          <w:szCs w:val="31"/>
          <w:shd w:val="clear" w:fill="FFFFFF"/>
        </w:rPr>
        <w:t>瞄准数字消费新赛道，建设集研发、展示、体验于一体的“</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智能终端首发中心”，布局无人零售店、虚拟现实展馆等新业态，推动</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与零售、餐饮、文旅等服务业融合应用。激活公园经济新动能，推动</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以上的城市公园引入适度市场化运营，发展新式茶饮、文创市集等业态，完成</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个公园便民商业服务标准化配套，打造“科技</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生态”“滨海</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儿童”等特色公园片区。大力发展健康消费，壮大健康体检、健康咨询、健康管理等业态，引导企业研发智能穿戴类、养老监护类等智能设备，围绕康复辅助器具等领域布局银发经济产业园。抢抓情绪消费增长点，支持商圈开展体验式、智慧化场景改造，实现松山湖欢乐海岸、南城万象城、厚街山姆店等顶流名店开业运营，推动更多优质商户成为离境退税商店，引进各类首店不少于</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家。营造宠物友好酒店、商圈、社区、公园等环境，发展美容、诊疗、护理、培训等服务业态，释放宠物消费潜力。</w:t>
      </w:r>
    </w:p>
    <w:p w14:paraId="1756F1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在掀起新一轮基础设施投资热潮上打造新亮点</w:t>
      </w:r>
      <w:r>
        <w:rPr>
          <w:rFonts w:hint="eastAsia" w:ascii="仿宋_GB2312" w:hAnsi="微软雅黑" w:eastAsia="仿宋_GB2312" w:cs="仿宋_GB2312"/>
          <w:i w:val="0"/>
          <w:iCs w:val="0"/>
          <w:caps w:val="0"/>
          <w:color w:val="535353"/>
          <w:spacing w:val="0"/>
          <w:sz w:val="31"/>
          <w:szCs w:val="31"/>
          <w:shd w:val="clear" w:fill="FFFFFF"/>
        </w:rPr>
        <w:t>。编制全口径政府投资计划，建立跨镇街（园区）线性工程分担机制和政府投资重大项目奖补机制。加紧推进</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号线一期前期工作，完成</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号线三期全线车站封顶。推动环城南路升级改造等</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条市级主干道路动工，加快环莞快速三期东段、银龙路跨江通道等项目建设，确保公常路改造、环莞路北延线主线完工。更新</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公里老旧供水管网，改造</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座水厂设备及工艺。探索建立城市综合运行中心，完善城市信息模型（</w:t>
      </w:r>
      <w:r>
        <w:rPr>
          <w:rFonts w:hint="default" w:ascii="Times New Roman" w:hAnsi="Times New Roman" w:eastAsia="微软雅黑" w:cs="Times New Roman"/>
          <w:i w:val="0"/>
          <w:iCs w:val="0"/>
          <w:caps w:val="0"/>
          <w:color w:val="535353"/>
          <w:spacing w:val="0"/>
          <w:sz w:val="31"/>
          <w:szCs w:val="31"/>
          <w:shd w:val="clear" w:fill="FFFFFF"/>
        </w:rPr>
        <w:t>CIM</w:t>
      </w:r>
      <w:r>
        <w:rPr>
          <w:rFonts w:hint="eastAsia" w:ascii="仿宋_GB2312" w:hAnsi="微软雅黑" w:eastAsia="仿宋_GB2312" w:cs="仿宋_GB2312"/>
          <w:i w:val="0"/>
          <w:iCs w:val="0"/>
          <w:caps w:val="0"/>
          <w:color w:val="535353"/>
          <w:spacing w:val="0"/>
          <w:sz w:val="31"/>
          <w:szCs w:val="31"/>
          <w:shd w:val="clear" w:fill="FFFFFF"/>
        </w:rPr>
        <w:t>）平台，全量汇聚各类规划建设运营管理数据，搭建现代化新东莞的城市信息基础底座，让城市更智慧、更绿色、更安全。加快</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个电网项目建设，推动</w:t>
      </w:r>
      <w:r>
        <w:rPr>
          <w:rFonts w:hint="default" w:ascii="Times New Roman" w:hAnsi="Times New Roman" w:eastAsia="仿宋_GB2312" w:cs="Times New Roman"/>
          <w:i w:val="0"/>
          <w:iCs w:val="0"/>
          <w:caps w:val="0"/>
          <w:color w:val="535353"/>
          <w:spacing w:val="0"/>
          <w:sz w:val="31"/>
          <w:szCs w:val="31"/>
          <w:shd w:val="clear" w:fill="FFFFFF"/>
        </w:rPr>
        <w:t>500</w:t>
      </w:r>
      <w:r>
        <w:rPr>
          <w:rFonts w:hint="eastAsia" w:ascii="仿宋_GB2312" w:hAnsi="微软雅黑" w:eastAsia="仿宋_GB2312" w:cs="仿宋_GB2312"/>
          <w:i w:val="0"/>
          <w:iCs w:val="0"/>
          <w:caps w:val="0"/>
          <w:color w:val="535353"/>
          <w:spacing w:val="0"/>
          <w:sz w:val="31"/>
          <w:szCs w:val="31"/>
          <w:shd w:val="clear" w:fill="FFFFFF"/>
        </w:rPr>
        <w:t>千伏东南输变电工程投产、青粤直流输电项目核准，加快推进中国重燃示范项目、深燃大朗电厂、洪梅电厂二期等支撑电源项目开工建设。建设储能示范电站，布局建设一批“光储充一体化”示范项目，新增光伏装机</w:t>
      </w:r>
      <w:r>
        <w:rPr>
          <w:rFonts w:hint="default" w:ascii="Times New Roman" w:hAnsi="Times New Roman" w:eastAsia="仿宋_GB2312" w:cs="Times New Roman"/>
          <w:i w:val="0"/>
          <w:iCs w:val="0"/>
          <w:caps w:val="0"/>
          <w:color w:val="535353"/>
          <w:spacing w:val="0"/>
          <w:sz w:val="31"/>
          <w:szCs w:val="31"/>
          <w:shd w:val="clear" w:fill="FFFFFF"/>
        </w:rPr>
        <w:t>60</w:t>
      </w:r>
      <w:r>
        <w:rPr>
          <w:rFonts w:hint="eastAsia" w:ascii="仿宋_GB2312" w:hAnsi="微软雅黑" w:eastAsia="仿宋_GB2312" w:cs="仿宋_GB2312"/>
          <w:i w:val="0"/>
          <w:iCs w:val="0"/>
          <w:caps w:val="0"/>
          <w:color w:val="535353"/>
          <w:spacing w:val="0"/>
          <w:sz w:val="31"/>
          <w:szCs w:val="31"/>
          <w:shd w:val="clear" w:fill="FFFFFF"/>
        </w:rPr>
        <w:t>万千瓦、充电桩</w:t>
      </w:r>
      <w:r>
        <w:rPr>
          <w:rFonts w:hint="default" w:ascii="Times New Roman" w:hAnsi="Times New Roman" w:eastAsia="仿宋_GB2312" w:cs="Times New Roman"/>
          <w:i w:val="0"/>
          <w:iCs w:val="0"/>
          <w:caps w:val="0"/>
          <w:color w:val="535353"/>
          <w:spacing w:val="0"/>
          <w:sz w:val="31"/>
          <w:szCs w:val="31"/>
          <w:shd w:val="clear" w:fill="FFFFFF"/>
        </w:rPr>
        <w:t>6.2</w:t>
      </w:r>
      <w:r>
        <w:rPr>
          <w:rFonts w:hint="eastAsia" w:ascii="仿宋_GB2312" w:hAnsi="微软雅黑" w:eastAsia="仿宋_GB2312" w:cs="仿宋_GB2312"/>
          <w:i w:val="0"/>
          <w:iCs w:val="0"/>
          <w:caps w:val="0"/>
          <w:color w:val="535353"/>
          <w:spacing w:val="0"/>
          <w:sz w:val="31"/>
          <w:szCs w:val="31"/>
          <w:shd w:val="clear" w:fill="FFFFFF"/>
        </w:rPr>
        <w:t>万个、超充站</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个，新建</w:t>
      </w:r>
      <w:r>
        <w:rPr>
          <w:rFonts w:hint="default" w:ascii="Times New Roman" w:hAnsi="Times New Roman" w:eastAsia="仿宋_GB2312" w:cs="Times New Roman"/>
          <w:i w:val="0"/>
          <w:iCs w:val="0"/>
          <w:caps w:val="0"/>
          <w:color w:val="535353"/>
          <w:spacing w:val="0"/>
          <w:sz w:val="31"/>
          <w:szCs w:val="31"/>
          <w:shd w:val="clear" w:fill="FFFFFF"/>
        </w:rPr>
        <w:t>5G</w:t>
      </w:r>
      <w:r>
        <w:rPr>
          <w:rFonts w:hint="eastAsia" w:ascii="仿宋_GB2312" w:hAnsi="微软雅黑" w:eastAsia="仿宋_GB2312" w:cs="仿宋_GB2312"/>
          <w:i w:val="0"/>
          <w:iCs w:val="0"/>
          <w:caps w:val="0"/>
          <w:color w:val="535353"/>
          <w:spacing w:val="0"/>
          <w:sz w:val="31"/>
          <w:szCs w:val="31"/>
          <w:shd w:val="clear" w:fill="FFFFFF"/>
        </w:rPr>
        <w:t>基站</w:t>
      </w:r>
      <w:r>
        <w:rPr>
          <w:rFonts w:hint="default" w:ascii="Times New Roman" w:hAnsi="Times New Roman" w:eastAsia="仿宋_GB2312" w:cs="Times New Roman"/>
          <w:i w:val="0"/>
          <w:iCs w:val="0"/>
          <w:caps w:val="0"/>
          <w:color w:val="535353"/>
          <w:spacing w:val="0"/>
          <w:sz w:val="31"/>
          <w:szCs w:val="31"/>
          <w:shd w:val="clear" w:fill="FFFFFF"/>
        </w:rPr>
        <w:t>3000</w:t>
      </w:r>
      <w:r>
        <w:rPr>
          <w:rFonts w:hint="eastAsia" w:ascii="仿宋_GB2312" w:hAnsi="微软雅黑" w:eastAsia="仿宋_GB2312" w:cs="仿宋_GB2312"/>
          <w:i w:val="0"/>
          <w:iCs w:val="0"/>
          <w:caps w:val="0"/>
          <w:color w:val="535353"/>
          <w:spacing w:val="0"/>
          <w:sz w:val="31"/>
          <w:szCs w:val="31"/>
          <w:shd w:val="clear" w:fill="FFFFFF"/>
        </w:rPr>
        <w:t>个。积极开展债贷联动工作，推动获批中央预算内投资、超长期特别国债、地方政府债券等政策性资金不少于</w:t>
      </w:r>
      <w:r>
        <w:rPr>
          <w:rFonts w:hint="default" w:ascii="Times New Roman" w:hAnsi="Times New Roman" w:eastAsia="仿宋_GB2312" w:cs="Times New Roman"/>
          <w:i w:val="0"/>
          <w:iCs w:val="0"/>
          <w:caps w:val="0"/>
          <w:color w:val="535353"/>
          <w:spacing w:val="0"/>
          <w:sz w:val="31"/>
          <w:szCs w:val="31"/>
          <w:shd w:val="clear" w:fill="FFFFFF"/>
        </w:rPr>
        <w:t>400</w:t>
      </w:r>
      <w:r>
        <w:rPr>
          <w:rFonts w:hint="eastAsia" w:ascii="仿宋_GB2312" w:hAnsi="微软雅黑" w:eastAsia="仿宋_GB2312" w:cs="仿宋_GB2312"/>
          <w:i w:val="0"/>
          <w:iCs w:val="0"/>
          <w:caps w:val="0"/>
          <w:color w:val="535353"/>
          <w:spacing w:val="0"/>
          <w:sz w:val="31"/>
          <w:szCs w:val="31"/>
          <w:shd w:val="clear" w:fill="FFFFFF"/>
        </w:rPr>
        <w:t>亿元。</w:t>
      </w:r>
    </w:p>
    <w:p w14:paraId="281638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激发民间投资活力。</w:t>
      </w:r>
      <w:r>
        <w:rPr>
          <w:rFonts w:hint="eastAsia" w:ascii="仿宋_GB2312" w:hAnsi="微软雅黑" w:eastAsia="仿宋_GB2312" w:cs="仿宋_GB2312"/>
          <w:i w:val="0"/>
          <w:iCs w:val="0"/>
          <w:caps w:val="0"/>
          <w:color w:val="535353"/>
          <w:spacing w:val="0"/>
          <w:sz w:val="31"/>
          <w:szCs w:val="31"/>
          <w:shd w:val="clear" w:fill="FFFFFF"/>
        </w:rPr>
        <w:t>着力提振市场主体信心，构建符合全国统一大市场要求的市镇协同招商政策体系，统筹好土地、基金、场景、会展、链主企业等招商资源，开展线上线下融合推介活动不少于</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场，招引</w:t>
      </w:r>
      <w:r>
        <w:rPr>
          <w:rFonts w:hint="default" w:ascii="Times New Roman" w:hAnsi="Times New Roman" w:eastAsia="仿宋_GB2312" w:cs="Times New Roman"/>
          <w:i w:val="0"/>
          <w:iCs w:val="0"/>
          <w:caps w:val="0"/>
          <w:color w:val="535353"/>
          <w:spacing w:val="0"/>
          <w:sz w:val="31"/>
          <w:szCs w:val="31"/>
          <w:shd w:val="clear" w:fill="FFFFFF"/>
        </w:rPr>
        <w:t>360</w:t>
      </w:r>
      <w:r>
        <w:rPr>
          <w:rFonts w:hint="eastAsia" w:ascii="仿宋_GB2312" w:hAnsi="微软雅黑" w:eastAsia="仿宋_GB2312" w:cs="仿宋_GB2312"/>
          <w:i w:val="0"/>
          <w:iCs w:val="0"/>
          <w:caps w:val="0"/>
          <w:color w:val="535353"/>
          <w:spacing w:val="0"/>
          <w:sz w:val="31"/>
          <w:szCs w:val="31"/>
          <w:shd w:val="clear" w:fill="FFFFFF"/>
        </w:rPr>
        <w:t>宗亿元以上项目、</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宗</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亿元以上项目，完成新签约协议投资</w:t>
      </w:r>
      <w:r>
        <w:rPr>
          <w:rFonts w:hint="default" w:ascii="Times New Roman" w:hAnsi="Times New Roman" w:eastAsia="仿宋_GB2312" w:cs="Times New Roman"/>
          <w:i w:val="0"/>
          <w:iCs w:val="0"/>
          <w:caps w:val="0"/>
          <w:color w:val="535353"/>
          <w:spacing w:val="0"/>
          <w:sz w:val="31"/>
          <w:szCs w:val="31"/>
          <w:shd w:val="clear" w:fill="FFFFFF"/>
        </w:rPr>
        <w:t>1600</w:t>
      </w:r>
      <w:r>
        <w:rPr>
          <w:rFonts w:hint="eastAsia" w:ascii="仿宋_GB2312" w:hAnsi="微软雅黑" w:eastAsia="仿宋_GB2312" w:cs="仿宋_GB2312"/>
          <w:i w:val="0"/>
          <w:iCs w:val="0"/>
          <w:caps w:val="0"/>
          <w:color w:val="535353"/>
          <w:spacing w:val="0"/>
          <w:sz w:val="31"/>
          <w:szCs w:val="31"/>
          <w:shd w:val="clear" w:fill="FFFFFF"/>
        </w:rPr>
        <w:t>亿元，主动出击招大商、招好商。稳定工业投资压舱石作用，推动</w:t>
      </w:r>
      <w:r>
        <w:rPr>
          <w:rFonts w:hint="default" w:ascii="Times New Roman" w:hAnsi="Times New Roman" w:eastAsia="仿宋_GB2312" w:cs="Times New Roman"/>
          <w:i w:val="0"/>
          <w:iCs w:val="0"/>
          <w:caps w:val="0"/>
          <w:color w:val="535353"/>
          <w:spacing w:val="0"/>
          <w:sz w:val="31"/>
          <w:szCs w:val="31"/>
          <w:shd w:val="clear" w:fill="FFFFFF"/>
        </w:rPr>
        <w:t>120</w:t>
      </w:r>
      <w:r>
        <w:rPr>
          <w:rFonts w:hint="eastAsia" w:ascii="仿宋_GB2312" w:hAnsi="微软雅黑" w:eastAsia="仿宋_GB2312" w:cs="仿宋_GB2312"/>
          <w:i w:val="0"/>
          <w:iCs w:val="0"/>
          <w:caps w:val="0"/>
          <w:color w:val="535353"/>
          <w:spacing w:val="0"/>
          <w:sz w:val="31"/>
          <w:szCs w:val="31"/>
          <w:shd w:val="clear" w:fill="FFFFFF"/>
        </w:rPr>
        <w:t>宗重大产业项目开工、</w:t>
      </w:r>
      <w:r>
        <w:rPr>
          <w:rFonts w:hint="default" w:ascii="Times New Roman" w:hAnsi="Times New Roman" w:eastAsia="仿宋_GB2312" w:cs="Times New Roman"/>
          <w:i w:val="0"/>
          <w:iCs w:val="0"/>
          <w:caps w:val="0"/>
          <w:color w:val="535353"/>
          <w:spacing w:val="0"/>
          <w:sz w:val="31"/>
          <w:szCs w:val="31"/>
          <w:shd w:val="clear" w:fill="FFFFFF"/>
        </w:rPr>
        <w:t>130</w:t>
      </w:r>
      <w:r>
        <w:rPr>
          <w:rFonts w:hint="eastAsia" w:ascii="仿宋_GB2312" w:hAnsi="微软雅黑" w:eastAsia="仿宋_GB2312" w:cs="仿宋_GB2312"/>
          <w:i w:val="0"/>
          <w:iCs w:val="0"/>
          <w:caps w:val="0"/>
          <w:color w:val="535353"/>
          <w:spacing w:val="0"/>
          <w:sz w:val="31"/>
          <w:szCs w:val="31"/>
          <w:shd w:val="clear" w:fill="FFFFFF"/>
        </w:rPr>
        <w:t>宗项目投产，完成企业技术改造</w:t>
      </w:r>
      <w:r>
        <w:rPr>
          <w:rFonts w:hint="default" w:ascii="Times New Roman" w:hAnsi="Times New Roman" w:eastAsia="仿宋_GB2312" w:cs="Times New Roman"/>
          <w:i w:val="0"/>
          <w:iCs w:val="0"/>
          <w:caps w:val="0"/>
          <w:color w:val="535353"/>
          <w:spacing w:val="0"/>
          <w:sz w:val="31"/>
          <w:szCs w:val="31"/>
          <w:shd w:val="clear" w:fill="FFFFFF"/>
        </w:rPr>
        <w:t>1100</w:t>
      </w:r>
      <w:r>
        <w:rPr>
          <w:rFonts w:hint="eastAsia" w:ascii="仿宋_GB2312" w:hAnsi="微软雅黑" w:eastAsia="仿宋_GB2312" w:cs="仿宋_GB2312"/>
          <w:i w:val="0"/>
          <w:iCs w:val="0"/>
          <w:caps w:val="0"/>
          <w:color w:val="535353"/>
          <w:spacing w:val="0"/>
          <w:sz w:val="31"/>
          <w:szCs w:val="31"/>
          <w:shd w:val="clear" w:fill="FFFFFF"/>
        </w:rPr>
        <w:t>家，带动技改投资超</w:t>
      </w:r>
      <w:r>
        <w:rPr>
          <w:rFonts w:hint="default" w:ascii="Times New Roman" w:hAnsi="Times New Roman" w:eastAsia="仿宋_GB2312" w:cs="Times New Roman"/>
          <w:i w:val="0"/>
          <w:iCs w:val="0"/>
          <w:caps w:val="0"/>
          <w:color w:val="535353"/>
          <w:spacing w:val="0"/>
          <w:sz w:val="31"/>
          <w:szCs w:val="31"/>
          <w:shd w:val="clear" w:fill="FFFFFF"/>
        </w:rPr>
        <w:t>750</w:t>
      </w:r>
      <w:r>
        <w:rPr>
          <w:rFonts w:hint="eastAsia" w:ascii="仿宋_GB2312" w:hAnsi="微软雅黑" w:eastAsia="仿宋_GB2312" w:cs="仿宋_GB2312"/>
          <w:i w:val="0"/>
          <w:iCs w:val="0"/>
          <w:caps w:val="0"/>
          <w:color w:val="535353"/>
          <w:spacing w:val="0"/>
          <w:sz w:val="31"/>
          <w:szCs w:val="31"/>
          <w:shd w:val="clear" w:fill="FFFFFF"/>
        </w:rPr>
        <w:t>亿元、工业投资超</w:t>
      </w:r>
      <w:r>
        <w:rPr>
          <w:rFonts w:hint="default" w:ascii="Times New Roman" w:hAnsi="Times New Roman" w:eastAsia="仿宋_GB2312" w:cs="Times New Roman"/>
          <w:i w:val="0"/>
          <w:iCs w:val="0"/>
          <w:caps w:val="0"/>
          <w:color w:val="535353"/>
          <w:spacing w:val="0"/>
          <w:sz w:val="31"/>
          <w:szCs w:val="31"/>
          <w:shd w:val="clear" w:fill="FFFFFF"/>
        </w:rPr>
        <w:t>1600</w:t>
      </w:r>
      <w:r>
        <w:rPr>
          <w:rFonts w:hint="eastAsia" w:ascii="仿宋_GB2312" w:hAnsi="微软雅黑" w:eastAsia="仿宋_GB2312" w:cs="仿宋_GB2312"/>
          <w:i w:val="0"/>
          <w:iCs w:val="0"/>
          <w:caps w:val="0"/>
          <w:color w:val="535353"/>
          <w:spacing w:val="0"/>
          <w:sz w:val="31"/>
          <w:szCs w:val="31"/>
          <w:shd w:val="clear" w:fill="FFFFFF"/>
        </w:rPr>
        <w:t>亿元。建立增资扩产项目库，对龙头企业、单项冠军、“小巨人”企业实施“一项目一专班”跟踪服务，健全外部招引、内部增资扩产项目跨镇街（园区）流转与利益共享机制，签约增资扩产项目</w:t>
      </w:r>
      <w:r>
        <w:rPr>
          <w:rFonts w:hint="default" w:ascii="Times New Roman" w:hAnsi="Times New Roman" w:eastAsia="仿宋_GB2312" w:cs="Times New Roman"/>
          <w:i w:val="0"/>
          <w:iCs w:val="0"/>
          <w:caps w:val="0"/>
          <w:color w:val="535353"/>
          <w:spacing w:val="0"/>
          <w:sz w:val="31"/>
          <w:szCs w:val="31"/>
          <w:shd w:val="clear" w:fill="FFFFFF"/>
        </w:rPr>
        <w:t>80</w:t>
      </w:r>
      <w:r>
        <w:rPr>
          <w:rFonts w:hint="eastAsia" w:ascii="仿宋_GB2312" w:hAnsi="微软雅黑" w:eastAsia="仿宋_GB2312" w:cs="仿宋_GB2312"/>
          <w:i w:val="0"/>
          <w:iCs w:val="0"/>
          <w:caps w:val="0"/>
          <w:color w:val="535353"/>
          <w:spacing w:val="0"/>
          <w:sz w:val="31"/>
          <w:szCs w:val="31"/>
          <w:shd w:val="clear" w:fill="FFFFFF"/>
        </w:rPr>
        <w:t>宗、动工</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宗。用足用好新型政策性金融工具，重点支持新质生产力领域的民间投资项目补充资本金。聚焦交通、市政、环保等重点领域，定期梳理发布项目清单，吸引民间资本参与重大项目建设，争取实现首单公募</w:t>
      </w:r>
      <w:r>
        <w:rPr>
          <w:rFonts w:hint="default" w:ascii="Times New Roman" w:hAnsi="Times New Roman" w:eastAsia="仿宋_GB2312" w:cs="Times New Roman"/>
          <w:i w:val="0"/>
          <w:iCs w:val="0"/>
          <w:caps w:val="0"/>
          <w:color w:val="535353"/>
          <w:spacing w:val="0"/>
          <w:sz w:val="31"/>
          <w:szCs w:val="31"/>
          <w:shd w:val="clear" w:fill="FFFFFF"/>
        </w:rPr>
        <w:t>REITs</w:t>
      </w:r>
      <w:r>
        <w:rPr>
          <w:rFonts w:hint="eastAsia" w:ascii="仿宋_GB2312" w:hAnsi="微软雅黑" w:eastAsia="仿宋_GB2312" w:cs="仿宋_GB2312"/>
          <w:i w:val="0"/>
          <w:iCs w:val="0"/>
          <w:caps w:val="0"/>
          <w:color w:val="535353"/>
          <w:spacing w:val="0"/>
          <w:sz w:val="31"/>
          <w:szCs w:val="31"/>
          <w:shd w:val="clear" w:fill="FFFFFF"/>
        </w:rPr>
        <w:t>基金发行。全面升级“信易贷”综合服务平台，推广“园区贷”等普惠金融产品，更好地满足民营企业和社会投资项目的融资需求。</w:t>
      </w:r>
    </w:p>
    <w:p w14:paraId="6A0071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六、全力实施“人居环境提升”行动，推动“百千万工程”取得新的更大成效</w:t>
      </w:r>
    </w:p>
    <w:p w14:paraId="532B74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在推进全域土地综合整治上打造新亮点。</w:t>
      </w:r>
      <w:r>
        <w:rPr>
          <w:rFonts w:hint="eastAsia" w:ascii="仿宋_GB2312" w:hAnsi="微软雅黑" w:eastAsia="仿宋_GB2312" w:cs="仿宋_GB2312"/>
          <w:i w:val="0"/>
          <w:iCs w:val="0"/>
          <w:caps w:val="0"/>
          <w:color w:val="535353"/>
          <w:spacing w:val="0"/>
          <w:sz w:val="31"/>
          <w:szCs w:val="31"/>
          <w:shd w:val="clear" w:fill="FFFFFF"/>
        </w:rPr>
        <w:t>树立全市一盘棋的理念，完善国土空间专项规划统筹管理机制，加强与总体规划、全域土地综合整治专项规划衔接，明确分级分类的详细规划管控体系，确保“一张蓝图干到底”。“点线面”结合推进全域土地综合整治，实施自然资源、住建等八大减量专项行动，抓好万江、石排两个综合试点探索，加快广深、莞深、常虎三条高速和广深、赣深、广深港三条铁路沿线的土地综合整治和环境提升，谋划推动寒溪河、东江等市级生态廊道开展生态修复和综合治理，以及同沙、黄旗山、水濂等环城市中央绿核周边区域综合治理。打造一批土地综合整治示范片区，完成收储土地</w:t>
      </w:r>
      <w:r>
        <w:rPr>
          <w:rFonts w:hint="default" w:ascii="Times New Roman" w:hAnsi="Times New Roman" w:eastAsia="仿宋_GB2312" w:cs="Times New Roman"/>
          <w:i w:val="0"/>
          <w:iCs w:val="0"/>
          <w:caps w:val="0"/>
          <w:color w:val="535353"/>
          <w:spacing w:val="0"/>
          <w:sz w:val="31"/>
          <w:szCs w:val="31"/>
          <w:shd w:val="clear" w:fill="FFFFFF"/>
        </w:rPr>
        <w:t>5000</w:t>
      </w:r>
      <w:r>
        <w:rPr>
          <w:rFonts w:hint="eastAsia" w:ascii="仿宋_GB2312" w:hAnsi="微软雅黑" w:eastAsia="仿宋_GB2312" w:cs="仿宋_GB2312"/>
          <w:i w:val="0"/>
          <w:iCs w:val="0"/>
          <w:caps w:val="0"/>
          <w:color w:val="535353"/>
          <w:spacing w:val="0"/>
          <w:sz w:val="31"/>
          <w:szCs w:val="31"/>
          <w:shd w:val="clear" w:fill="FFFFFF"/>
        </w:rPr>
        <w:t>亩，拆除违法及不符合规划底线用地</w:t>
      </w:r>
      <w:r>
        <w:rPr>
          <w:rFonts w:hint="default" w:ascii="Times New Roman" w:hAnsi="Times New Roman" w:eastAsia="仿宋_GB2312" w:cs="Times New Roman"/>
          <w:i w:val="0"/>
          <w:iCs w:val="0"/>
          <w:caps w:val="0"/>
          <w:color w:val="535353"/>
          <w:spacing w:val="0"/>
          <w:sz w:val="31"/>
          <w:szCs w:val="31"/>
          <w:shd w:val="clear" w:fill="FFFFFF"/>
        </w:rPr>
        <w:t>2300</w:t>
      </w:r>
      <w:r>
        <w:rPr>
          <w:rFonts w:hint="eastAsia" w:ascii="仿宋_GB2312" w:hAnsi="微软雅黑" w:eastAsia="仿宋_GB2312" w:cs="仿宋_GB2312"/>
          <w:i w:val="0"/>
          <w:iCs w:val="0"/>
          <w:caps w:val="0"/>
          <w:color w:val="535353"/>
          <w:spacing w:val="0"/>
          <w:sz w:val="31"/>
          <w:szCs w:val="31"/>
          <w:shd w:val="clear" w:fill="FFFFFF"/>
        </w:rPr>
        <w:t>亩，整备低效用地</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万亩，推动土地开发强度下降至少</w:t>
      </w:r>
      <w:r>
        <w:rPr>
          <w:rFonts w:hint="default" w:ascii="Times New Roman" w:hAnsi="Times New Roman" w:eastAsia="仿宋_GB2312" w:cs="Times New Roman"/>
          <w:i w:val="0"/>
          <w:iCs w:val="0"/>
          <w:caps w:val="0"/>
          <w:color w:val="535353"/>
          <w:spacing w:val="0"/>
          <w:sz w:val="31"/>
          <w:szCs w:val="31"/>
          <w:shd w:val="clear" w:fill="FFFFFF"/>
        </w:rPr>
        <w:t>0.6</w:t>
      </w:r>
      <w:r>
        <w:rPr>
          <w:rFonts w:hint="eastAsia" w:ascii="仿宋_GB2312" w:hAnsi="微软雅黑" w:eastAsia="仿宋_GB2312" w:cs="仿宋_GB2312"/>
          <w:i w:val="0"/>
          <w:iCs w:val="0"/>
          <w:caps w:val="0"/>
          <w:color w:val="535353"/>
          <w:spacing w:val="0"/>
          <w:sz w:val="31"/>
          <w:szCs w:val="31"/>
          <w:shd w:val="clear" w:fill="FFFFFF"/>
        </w:rPr>
        <w:t>个百分点，腾挪释放更多连片优质发展空间。</w:t>
      </w:r>
    </w:p>
    <w:p w14:paraId="7F653C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在建设“百千万工程”重点片区上打造新亮点。</w:t>
      </w:r>
      <w:r>
        <w:rPr>
          <w:rFonts w:hint="eastAsia" w:ascii="仿宋_GB2312" w:hAnsi="微软雅黑" w:eastAsia="仿宋_GB2312" w:cs="仿宋_GB2312"/>
          <w:i w:val="0"/>
          <w:iCs w:val="0"/>
          <w:caps w:val="0"/>
          <w:color w:val="535353"/>
          <w:spacing w:val="0"/>
          <w:sz w:val="31"/>
          <w:szCs w:val="31"/>
          <w:shd w:val="clear" w:fill="FFFFFF"/>
        </w:rPr>
        <w:t>大力推动潮玩文旅片区开发，举办高水准的设计咨询国际竞赛，加快茶山南社村、牛过</w:t>
      </w:r>
      <w:r>
        <w:rPr>
          <w:rFonts w:ascii="仿宋" w:hAnsi="仿宋" w:eastAsia="仿宋" w:cs="仿宋"/>
          <w:i w:val="0"/>
          <w:iCs w:val="0"/>
          <w:caps w:val="0"/>
          <w:color w:val="535353"/>
          <w:spacing w:val="0"/>
          <w:sz w:val="31"/>
          <w:szCs w:val="31"/>
          <w:shd w:val="clear" w:fill="FFFFFF"/>
        </w:rPr>
        <w:t>蓢</w:t>
      </w:r>
      <w:r>
        <w:rPr>
          <w:rFonts w:hint="eastAsia" w:ascii="仿宋_GB2312" w:hAnsi="微软雅黑" w:eastAsia="仿宋_GB2312" w:cs="仿宋_GB2312"/>
          <w:i w:val="0"/>
          <w:iCs w:val="0"/>
          <w:caps w:val="0"/>
          <w:color w:val="535353"/>
          <w:spacing w:val="0"/>
          <w:sz w:val="31"/>
          <w:szCs w:val="31"/>
          <w:shd w:val="clear" w:fill="FFFFFF"/>
        </w:rPr>
        <w:t>村和石排塘尾村整体改造提升，打造潮玩工业文化等展示馆厅，引入高端民宿酒店配套，探索连片开发、跨镇村统筹发展的新路径。加快建设水濂山综合片区，打造白石矿山遗址公园和南城将军洲、厚街双岗良田公园等标杆项目，围绕石鼓河、新基河建设滨水生态与活力休闲带，带动城市功能品质提升。高水平谋划沿东江镇村高质量发展片区，抓好粤港供水源头历史建筑活化提质、东江大道升级改造、石龙中山路历史文化街区保护提升、万江龙湾季高乐园、企石东清湖综合文旅等项目建设，加快推进道</w:t>
      </w:r>
      <w:r>
        <w:rPr>
          <w:rFonts w:hint="eastAsia" w:ascii="仿宋" w:hAnsi="仿宋" w:eastAsia="仿宋" w:cs="仿宋"/>
          <w:i w:val="0"/>
          <w:iCs w:val="0"/>
          <w:caps w:val="0"/>
          <w:color w:val="535353"/>
          <w:spacing w:val="0"/>
          <w:sz w:val="31"/>
          <w:szCs w:val="31"/>
          <w:shd w:val="clear" w:fill="FFFFFF"/>
        </w:rPr>
        <w:t>滘</w:t>
      </w:r>
      <w:r>
        <w:rPr>
          <w:rFonts w:hint="eastAsia" w:ascii="仿宋_GB2312" w:hAnsi="微软雅黑" w:eastAsia="仿宋_GB2312" w:cs="仿宋_GB2312"/>
          <w:i w:val="0"/>
          <w:iCs w:val="0"/>
          <w:caps w:val="0"/>
          <w:color w:val="535353"/>
          <w:spacing w:val="0"/>
          <w:sz w:val="31"/>
          <w:szCs w:val="31"/>
          <w:shd w:val="clear" w:fill="FFFFFF"/>
        </w:rPr>
        <w:t>水系游船、东城东江印象园配套提升等项目，串珠成链推动沿东江片区风貌焕新、镇村提质。</w:t>
      </w:r>
    </w:p>
    <w:p w14:paraId="4A8910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分区分类优化城市功能布局。</w:t>
      </w:r>
      <w:r>
        <w:rPr>
          <w:rFonts w:hint="eastAsia" w:ascii="仿宋_GB2312" w:hAnsi="微软雅黑" w:eastAsia="仿宋_GB2312" w:cs="仿宋_GB2312"/>
          <w:i w:val="0"/>
          <w:iCs w:val="0"/>
          <w:caps w:val="0"/>
          <w:color w:val="535353"/>
          <w:spacing w:val="0"/>
          <w:sz w:val="31"/>
          <w:szCs w:val="31"/>
          <w:shd w:val="clear" w:fill="FFFFFF"/>
        </w:rPr>
        <w:t>坚持“多中心、组团式、网络化”方向，进一步形成分工合理、功能互补的协调发展格局。持续提升中心城区首位度，推动市中心广场改造提升，加快国际商务区“地标群”高品质建设，做强高端服务、总部经济等功能，开放中心公园二期、黄旗南麓慢行系统等项目。高标准建设松山湖城市副中心，加快推进松山湖第二通道前期工作，完善展演中心、国际人才社区、中心公园等公共配套。站在世界级黄金内湾的战略高度谋划滨海湾新区，编制综合开发投融资方案，坚持宝地宝用，谋定而动，奋力打造与深圳前海、广州南沙一体的大湾区新中心。推动东莞大道、环城路、莞太路升级改造和莞长路、莞樟路廊道整治，启动西平立交、同沙立交、常虎高速</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莞长路节点等重要堵点整治工作。加强六大片区综合服务节点建设，推动一批片区级高品质医疗、教育设施适度集聚和跨镇统筹。支持厚街、寮步、麻涌、清溪、凤岗</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个试点中心镇按照小城市标准建设，推动更多中心镇对标提升公共服务水平。</w:t>
      </w:r>
    </w:p>
    <w:p w14:paraId="36D723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更好激活镇村发展动力。</w:t>
      </w:r>
      <w:r>
        <w:rPr>
          <w:rFonts w:hint="eastAsia" w:ascii="仿宋_GB2312" w:hAnsi="微软雅黑" w:eastAsia="仿宋_GB2312" w:cs="仿宋_GB2312"/>
          <w:i w:val="0"/>
          <w:iCs w:val="0"/>
          <w:caps w:val="0"/>
          <w:color w:val="535353"/>
          <w:spacing w:val="0"/>
          <w:sz w:val="31"/>
          <w:szCs w:val="31"/>
          <w:shd w:val="clear" w:fill="FFFFFF"/>
        </w:rPr>
        <w:t>探索开展特大镇扩权赋能改革试点，健全与镇街经济社会发展相适应的权责体系。用好镇街均衡发展资金池，采取竞争性分配方式，推动财政资金向使用效益好的地方倾斜。深入落实镇域经济高质量发展专项改革，引导试点镇街（园区）发挥各自优势，形成结构合理、梯次成型的镇域经济集群。全面启动第四批</w:t>
      </w:r>
      <w:r>
        <w:rPr>
          <w:rFonts w:hint="default" w:ascii="Times New Roman" w:hAnsi="Times New Roman" w:eastAsia="仿宋_GB2312" w:cs="Times New Roman"/>
          <w:i w:val="0"/>
          <w:iCs w:val="0"/>
          <w:caps w:val="0"/>
          <w:color w:val="535353"/>
          <w:spacing w:val="0"/>
          <w:sz w:val="31"/>
          <w:szCs w:val="31"/>
          <w:shd w:val="clear" w:fill="FFFFFF"/>
        </w:rPr>
        <w:t>173</w:t>
      </w:r>
      <w:r>
        <w:rPr>
          <w:rFonts w:hint="eastAsia" w:ascii="仿宋_GB2312" w:hAnsi="微软雅黑" w:eastAsia="仿宋_GB2312" w:cs="仿宋_GB2312"/>
          <w:i w:val="0"/>
          <w:iCs w:val="0"/>
          <w:caps w:val="0"/>
          <w:color w:val="535353"/>
          <w:spacing w:val="0"/>
          <w:sz w:val="31"/>
          <w:szCs w:val="31"/>
          <w:shd w:val="clear" w:fill="FFFFFF"/>
        </w:rPr>
        <w:t>个省典型村培育工作。推动集体资产存量盘活和增量提质，支持引入职业经理人，出台风险补偿资金池政策，引导村组资金通过基金、股权、债权等方式参与市镇重大项目和投资辖区成长企业，打造一批强村公司。常态化开展市内帮扶，推动镇村平衡发展。做好“土特产”文章，推动莞香申遗冲刺，持续抓好莞荔品种改良、品质提升、品牌宣传，壮大朱顶红、蝴蝶兰等“花样”经济，着力发展“两鱼一虾”养殖，探索以“飞海”合作模式建设现代化海洋牧场。办好“国字号”食博会·预博会。开发万江</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道</w:t>
      </w:r>
      <w:r>
        <w:rPr>
          <w:rFonts w:hint="eastAsia" w:ascii="仿宋" w:hAnsi="仿宋" w:eastAsia="仿宋" w:cs="仿宋"/>
          <w:i w:val="0"/>
          <w:iCs w:val="0"/>
          <w:caps w:val="0"/>
          <w:color w:val="535353"/>
          <w:spacing w:val="0"/>
          <w:sz w:val="31"/>
          <w:szCs w:val="31"/>
          <w:shd w:val="clear" w:fill="FFFFFF"/>
        </w:rPr>
        <w:t>滘</w:t>
      </w:r>
      <w:r>
        <w:rPr>
          <w:rFonts w:hint="eastAsia" w:ascii="仿宋_GB2312" w:hAnsi="微软雅黑" w:eastAsia="仿宋_GB2312" w:cs="仿宋_GB2312"/>
          <w:i w:val="0"/>
          <w:iCs w:val="0"/>
          <w:caps w:val="0"/>
          <w:color w:val="535353"/>
          <w:spacing w:val="0"/>
          <w:sz w:val="31"/>
          <w:szCs w:val="31"/>
          <w:shd w:val="clear" w:fill="FFFFFF"/>
        </w:rPr>
        <w:t>千亩农业公园，打造现代化都市农业标杆。</w:t>
      </w:r>
    </w:p>
    <w:p w14:paraId="065CA3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深入实施城市更新行动。</w:t>
      </w:r>
      <w:r>
        <w:rPr>
          <w:rFonts w:hint="eastAsia" w:ascii="仿宋_GB2312" w:hAnsi="微软雅黑" w:eastAsia="仿宋_GB2312" w:cs="仿宋_GB2312"/>
          <w:i w:val="0"/>
          <w:iCs w:val="0"/>
          <w:caps w:val="0"/>
          <w:color w:val="535353"/>
          <w:spacing w:val="0"/>
          <w:sz w:val="31"/>
          <w:szCs w:val="31"/>
          <w:shd w:val="clear" w:fill="FFFFFF"/>
        </w:rPr>
        <w:t>构建预期稳定、成本可控的统一征拆标准体系，探索实施房票制度等安置补偿新方式，逐步引导征收整备成本回归合理区间。深入开展城市自体检，抓好万江新村等</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个城市更新重点片区建设。构建“市镇村”三级现代化产业社区体系，重点推进寮步香城、沙田西太隆等</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个市级产业社区，横沥西部、长安茅洲河等</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个镇级产业社区，以及虎门白沙、大朗巷头等</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个村级产业社区建设。加快推进南城新城等</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个未来社区（完整社区）试点项目。抓好南城彭眼、大朗屏山等重点城中村改造，新开工</w:t>
      </w:r>
      <w:r>
        <w:rPr>
          <w:rFonts w:hint="eastAsia" w:ascii="仿宋_GB2312" w:hAnsi="Times New Roman" w:eastAsia="仿宋_GB2312" w:cs="仿宋_GB2312"/>
          <w:i w:val="0"/>
          <w:iCs w:val="0"/>
          <w:caps w:val="0"/>
          <w:color w:val="535353"/>
          <w:spacing w:val="0"/>
          <w:sz w:val="31"/>
          <w:szCs w:val="31"/>
          <w:shd w:val="clear" w:fill="FFFFFF"/>
        </w:rPr>
        <w:t>塘厦旧圩、厚街溪头</w:t>
      </w:r>
      <w:r>
        <w:rPr>
          <w:rFonts w:hint="eastAsia" w:ascii="仿宋_GB2312" w:hAnsi="微软雅黑" w:eastAsia="仿宋_GB2312" w:cs="仿宋_GB2312"/>
          <w:i w:val="0"/>
          <w:iCs w:val="0"/>
          <w:caps w:val="0"/>
          <w:color w:val="535353"/>
          <w:spacing w:val="0"/>
          <w:sz w:val="31"/>
          <w:szCs w:val="31"/>
          <w:shd w:val="clear" w:fill="FFFFFF"/>
        </w:rPr>
        <w:t>等</w:t>
      </w:r>
      <w:r>
        <w:rPr>
          <w:rFonts w:hint="default" w:ascii="Times New Roman" w:hAnsi="Times New Roman" w:eastAsia="仿宋_GB2312" w:cs="Times New Roman"/>
          <w:i w:val="0"/>
          <w:iCs w:val="0"/>
          <w:caps w:val="0"/>
          <w:color w:val="535353"/>
          <w:spacing w:val="0"/>
          <w:sz w:val="31"/>
          <w:szCs w:val="31"/>
          <w:shd w:val="clear" w:fill="FFFFFF"/>
        </w:rPr>
        <w:t>36</w:t>
      </w:r>
      <w:r>
        <w:rPr>
          <w:rFonts w:hint="eastAsia" w:ascii="仿宋_GB2312" w:hAnsi="微软雅黑" w:eastAsia="仿宋_GB2312" w:cs="仿宋_GB2312"/>
          <w:i w:val="0"/>
          <w:iCs w:val="0"/>
          <w:caps w:val="0"/>
          <w:color w:val="535353"/>
          <w:spacing w:val="0"/>
          <w:sz w:val="31"/>
          <w:szCs w:val="31"/>
          <w:shd w:val="clear" w:fill="FFFFFF"/>
        </w:rPr>
        <w:t>个整治提升项目。出台政策支持村集体自主改造，分类探索村集体统拆统建、综合整治有机更新、特色村庄保护活化等模式，高效激发更新活力。</w:t>
      </w:r>
    </w:p>
    <w:p w14:paraId="76231A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全面落实精准科学依法治污。</w:t>
      </w:r>
      <w:r>
        <w:rPr>
          <w:rFonts w:hint="eastAsia" w:ascii="仿宋_GB2312" w:hAnsi="微软雅黑" w:eastAsia="仿宋_GB2312" w:cs="仿宋_GB2312"/>
          <w:i w:val="0"/>
          <w:iCs w:val="0"/>
          <w:caps w:val="0"/>
          <w:color w:val="535353"/>
          <w:spacing w:val="0"/>
          <w:sz w:val="31"/>
          <w:szCs w:val="31"/>
          <w:shd w:val="clear" w:fill="FFFFFF"/>
        </w:rPr>
        <w:t>建立跨部门、跨区域的流域协同治理平台，系统加强东江干流、石马河、寒溪水等水系生态修复。加快推进</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个市级统筹水质提升和管网提质增效项目，推动</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座污水处理厂改扩建工程完工，完成不少于</w:t>
      </w:r>
      <w:r>
        <w:rPr>
          <w:rFonts w:hint="default" w:ascii="Times New Roman" w:hAnsi="Times New Roman" w:eastAsia="黑体" w:cs="Times New Roman"/>
          <w:i w:val="0"/>
          <w:iCs w:val="0"/>
          <w:caps w:val="0"/>
          <w:color w:val="535353"/>
          <w:spacing w:val="0"/>
          <w:sz w:val="31"/>
          <w:szCs w:val="31"/>
          <w:shd w:val="clear" w:fill="FFFFFF"/>
        </w:rPr>
        <w:t>150</w:t>
      </w:r>
      <w:r>
        <w:rPr>
          <w:rFonts w:hint="eastAsia" w:ascii="仿宋_GB2312" w:hAnsi="微软雅黑" w:eastAsia="仿宋_GB2312" w:cs="仿宋_GB2312"/>
          <w:i w:val="0"/>
          <w:iCs w:val="0"/>
          <w:caps w:val="0"/>
          <w:color w:val="535353"/>
          <w:spacing w:val="0"/>
          <w:sz w:val="31"/>
          <w:szCs w:val="31"/>
          <w:shd w:val="clear" w:fill="FFFFFF"/>
        </w:rPr>
        <w:t>公里雨污分流管建设。加快开展排水排污一体化改革，率先推动市区、松山湖排水防涝设施的统一运维管理。推动国考断面所在水体的</w:t>
      </w:r>
      <w:r>
        <w:rPr>
          <w:rFonts w:hint="default" w:ascii="Times New Roman" w:hAnsi="Times New Roman" w:eastAsia="黑体" w:cs="Times New Roman"/>
          <w:i w:val="0"/>
          <w:iCs w:val="0"/>
          <w:caps w:val="0"/>
          <w:color w:val="535353"/>
          <w:spacing w:val="0"/>
          <w:sz w:val="31"/>
          <w:szCs w:val="31"/>
          <w:shd w:val="clear" w:fill="FFFFFF"/>
        </w:rPr>
        <w:t>40</w:t>
      </w:r>
      <w:r>
        <w:rPr>
          <w:rFonts w:hint="eastAsia" w:ascii="仿宋_GB2312" w:hAnsi="微软雅黑" w:eastAsia="仿宋_GB2312" w:cs="仿宋_GB2312"/>
          <w:i w:val="0"/>
          <w:iCs w:val="0"/>
          <w:caps w:val="0"/>
          <w:color w:val="535353"/>
          <w:spacing w:val="0"/>
          <w:sz w:val="31"/>
          <w:szCs w:val="31"/>
          <w:shd w:val="clear" w:fill="FFFFFF"/>
        </w:rPr>
        <w:t>条一级支流全面消劣，城乡黑臭水体基本消除，近岸海域水质进一步改善，还老百姓水清岸绿、鱼翔浅底。深入实施工业源、移动源、面源三大源治污减排，开展老旧柴油货车淘汰，持续提升空气质量优良天数比例，努力做到数据达标、感官达标。加强建设用地土壤环境联动监管，完成</w:t>
      </w:r>
      <w:r>
        <w:rPr>
          <w:rFonts w:hint="default" w:ascii="Times New Roman" w:hAnsi="Times New Roman" w:eastAsia="仿宋_GB2312" w:cs="Times New Roman"/>
          <w:i w:val="0"/>
          <w:iCs w:val="0"/>
          <w:caps w:val="0"/>
          <w:color w:val="535353"/>
          <w:spacing w:val="0"/>
          <w:sz w:val="31"/>
          <w:szCs w:val="31"/>
          <w:shd w:val="clear" w:fill="FFFFFF"/>
        </w:rPr>
        <w:t>115</w:t>
      </w:r>
      <w:r>
        <w:rPr>
          <w:rFonts w:hint="eastAsia" w:ascii="仿宋_GB2312" w:hAnsi="微软雅黑" w:eastAsia="仿宋_GB2312" w:cs="仿宋_GB2312"/>
          <w:i w:val="0"/>
          <w:iCs w:val="0"/>
          <w:caps w:val="0"/>
          <w:color w:val="535353"/>
          <w:spacing w:val="0"/>
          <w:sz w:val="31"/>
          <w:szCs w:val="31"/>
          <w:shd w:val="clear" w:fill="FFFFFF"/>
        </w:rPr>
        <w:t>个行政村农用地土壤重金属污染溯源。实施固体废物综合治理行动，建成污泥集中处置、海心沙飞灰资源化利用一期等项目，争取“无废城市”建设顺利通过国家评价。全面落实中央、省生态环保督察问题整改，强力推动污染防治攻坚向美丽建设拓展。</w:t>
      </w:r>
    </w:p>
    <w:p w14:paraId="4B1C4A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扎实推进绿美东莞生态建设。</w:t>
      </w:r>
      <w:r>
        <w:rPr>
          <w:rFonts w:hint="eastAsia" w:ascii="仿宋_GB2312" w:hAnsi="微软雅黑" w:eastAsia="仿宋_GB2312" w:cs="仿宋_GB2312"/>
          <w:i w:val="0"/>
          <w:iCs w:val="0"/>
          <w:caps w:val="0"/>
          <w:color w:val="535353"/>
          <w:spacing w:val="0"/>
          <w:sz w:val="31"/>
          <w:szCs w:val="31"/>
          <w:shd w:val="clear" w:fill="FFFFFF"/>
        </w:rPr>
        <w:t>积极稳妥推进碳达峰碳中和，完善行业碳管控、企业碳管理、项目碳评价、产品碳足迹等制度。坚持扩绿、兴绿、护绿并举，谋划建设沿海沿江、南部森林、松山湖科创三大绿美带，加快自然保护地整合优化，完成森林质量精准提升</w:t>
      </w:r>
      <w:r>
        <w:rPr>
          <w:rFonts w:hint="default" w:ascii="Times New Roman" w:hAnsi="Times New Roman" w:eastAsia="仿宋_GB2312" w:cs="Times New Roman"/>
          <w:i w:val="0"/>
          <w:iCs w:val="0"/>
          <w:caps w:val="0"/>
          <w:color w:val="535353"/>
          <w:spacing w:val="0"/>
          <w:sz w:val="31"/>
          <w:szCs w:val="31"/>
          <w:shd w:val="clear" w:fill="FFFFFF"/>
        </w:rPr>
        <w:t>4.2</w:t>
      </w:r>
      <w:r>
        <w:rPr>
          <w:rFonts w:hint="eastAsia" w:ascii="仿宋_GB2312" w:hAnsi="微软雅黑" w:eastAsia="仿宋_GB2312" w:cs="仿宋_GB2312"/>
          <w:i w:val="0"/>
          <w:iCs w:val="0"/>
          <w:caps w:val="0"/>
          <w:color w:val="535353"/>
          <w:spacing w:val="0"/>
          <w:sz w:val="31"/>
          <w:szCs w:val="31"/>
          <w:shd w:val="clear" w:fill="FFFFFF"/>
        </w:rPr>
        <w:t>万亩，建成开放黄牛埔森林公园、樟木头林场</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个省级绿美点。完成</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个市直国有林场森林火灾高风险区综合治理。因地制宜见缝插绿、留白增绿、拆违还绿，建设绿美小园</w:t>
      </w:r>
      <w:r>
        <w:rPr>
          <w:rFonts w:hint="default" w:ascii="Times New Roman" w:hAnsi="Times New Roman" w:eastAsia="仿宋_GB2312" w:cs="Times New Roman"/>
          <w:i w:val="0"/>
          <w:iCs w:val="0"/>
          <w:caps w:val="0"/>
          <w:color w:val="535353"/>
          <w:spacing w:val="0"/>
          <w:sz w:val="31"/>
          <w:szCs w:val="31"/>
          <w:shd w:val="clear" w:fill="FFFFFF"/>
        </w:rPr>
        <w:t>600</w:t>
      </w:r>
      <w:r>
        <w:rPr>
          <w:rFonts w:hint="eastAsia" w:ascii="仿宋_GB2312" w:hAnsi="微软雅黑" w:eastAsia="仿宋_GB2312" w:cs="仿宋_GB2312"/>
          <w:i w:val="0"/>
          <w:iCs w:val="0"/>
          <w:caps w:val="0"/>
          <w:color w:val="535353"/>
          <w:spacing w:val="0"/>
          <w:sz w:val="31"/>
          <w:szCs w:val="31"/>
          <w:shd w:val="clear" w:fill="FFFFFF"/>
        </w:rPr>
        <w:t>个，推广造林绿化、认种认养等植树形式，引导全民共建美丽家园。编制全市公园体系规划，新增不少于</w:t>
      </w:r>
      <w:r>
        <w:rPr>
          <w:rFonts w:hint="default" w:ascii="Times New Roman" w:hAnsi="Times New Roman" w:eastAsia="黑体"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公园绿地开放共享试点，加快植物园二期完善提升项目建设。深化海洋经济空间治理，以沙角半岛、威远岛等为重点，建设集防洪防潮、生态保护、休闲观光于一体的美丽海湾。我们要努力让市民群众不管在家里还是公司，都能“开窗见绿、出门入园”。</w:t>
      </w:r>
    </w:p>
    <w:p w14:paraId="434692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七、全力实施“品质民生建设”行动，让现代化建设成果更多更公平惠及广大人民群众</w:t>
      </w:r>
    </w:p>
    <w:p w14:paraId="1792A1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促进人口高质量发展</w:t>
      </w:r>
      <w:r>
        <w:rPr>
          <w:rFonts w:hint="eastAsia" w:ascii="仿宋_GB2312" w:hAnsi="微软雅黑" w:eastAsia="仿宋_GB2312" w:cs="仿宋_GB2312"/>
          <w:i w:val="0"/>
          <w:iCs w:val="0"/>
          <w:caps w:val="0"/>
          <w:color w:val="535353"/>
          <w:spacing w:val="0"/>
          <w:sz w:val="31"/>
          <w:szCs w:val="31"/>
          <w:shd w:val="clear" w:fill="FFFFFF"/>
        </w:rPr>
        <w:t>。倡导积极婚育观，优化生育支持政策和激励措施，做好育儿补贴发放，推动生育津贴“免申即享”，实现助产机构普遍开设早孕关爱门诊。新增</w:t>
      </w:r>
      <w:r>
        <w:rPr>
          <w:rFonts w:hint="default" w:ascii="Times New Roman" w:hAnsi="Times New Roman" w:eastAsia="仿宋_GB2312" w:cs="Times New Roman"/>
          <w:i w:val="0"/>
          <w:iCs w:val="0"/>
          <w:caps w:val="0"/>
          <w:color w:val="535353"/>
          <w:spacing w:val="0"/>
          <w:sz w:val="31"/>
          <w:szCs w:val="31"/>
          <w:shd w:val="clear" w:fill="FFFFFF"/>
        </w:rPr>
        <w:t>1000</w:t>
      </w:r>
      <w:r>
        <w:rPr>
          <w:rFonts w:hint="eastAsia" w:ascii="仿宋_GB2312" w:hAnsi="微软雅黑" w:eastAsia="仿宋_GB2312" w:cs="仿宋_GB2312"/>
          <w:i w:val="0"/>
          <w:iCs w:val="0"/>
          <w:caps w:val="0"/>
          <w:color w:val="535353"/>
          <w:spacing w:val="0"/>
          <w:sz w:val="31"/>
          <w:szCs w:val="31"/>
          <w:shd w:val="clear" w:fill="FFFFFF"/>
        </w:rPr>
        <w:t>个普惠性托位，持续推动幼儿园开设托班，探索发展社区嵌入式托育、用人单位福利性托育等服务。实施“青春护航”关爱行动，推动科普、法治等“千场服务”进校园、进社区。构建“市级综合养老服务平台</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区域中心</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村（社区）站点”的三级养老服务网络，推动符合条件的镇街养老服务中心优化提升硬件和服务管理水平，将公办养老机构星级评定率提至</w:t>
      </w:r>
      <w:r>
        <w:rPr>
          <w:rFonts w:hint="default" w:ascii="Times New Roman" w:hAnsi="Times New Roman" w:eastAsia="仿宋_GB2312" w:cs="Times New Roman"/>
          <w:i w:val="0"/>
          <w:iCs w:val="0"/>
          <w:caps w:val="0"/>
          <w:color w:val="535353"/>
          <w:spacing w:val="0"/>
          <w:sz w:val="31"/>
          <w:szCs w:val="31"/>
          <w:shd w:val="clear" w:fill="FFFFFF"/>
        </w:rPr>
        <w:t>93%</w:t>
      </w:r>
      <w:r>
        <w:rPr>
          <w:rFonts w:hint="eastAsia" w:ascii="仿宋_GB2312" w:hAnsi="微软雅黑" w:eastAsia="仿宋_GB2312" w:cs="仿宋_GB2312"/>
          <w:i w:val="0"/>
          <w:iCs w:val="0"/>
          <w:caps w:val="0"/>
          <w:color w:val="535353"/>
          <w:spacing w:val="0"/>
          <w:sz w:val="31"/>
          <w:szCs w:val="31"/>
          <w:shd w:val="clear" w:fill="FFFFFF"/>
        </w:rPr>
        <w:t>。新增</w:t>
      </w:r>
      <w:r>
        <w:rPr>
          <w:rFonts w:hint="default" w:ascii="Times New Roman" w:hAnsi="Times New Roman" w:eastAsia="仿宋_GB2312" w:cs="Times New Roman"/>
          <w:i w:val="0"/>
          <w:iCs w:val="0"/>
          <w:caps w:val="0"/>
          <w:color w:val="535353"/>
          <w:spacing w:val="0"/>
          <w:sz w:val="31"/>
          <w:szCs w:val="31"/>
          <w:shd w:val="clear" w:fill="FFFFFF"/>
        </w:rPr>
        <w:t>300</w:t>
      </w:r>
      <w:r>
        <w:rPr>
          <w:rFonts w:hint="eastAsia" w:ascii="仿宋_GB2312" w:hAnsi="微软雅黑" w:eastAsia="仿宋_GB2312" w:cs="仿宋_GB2312"/>
          <w:i w:val="0"/>
          <w:iCs w:val="0"/>
          <w:caps w:val="0"/>
          <w:color w:val="535353"/>
          <w:spacing w:val="0"/>
          <w:sz w:val="31"/>
          <w:szCs w:val="31"/>
          <w:shd w:val="clear" w:fill="FFFFFF"/>
        </w:rPr>
        <w:t>张医养结合床位，扩大康复护理供给，提升安宁疗护服务质量。实施养老服务消费补贴项目，优化老年助餐服务，推动“和美社区饭堂”实现</w:t>
      </w:r>
      <w:r>
        <w:rPr>
          <w:rFonts w:hint="default" w:ascii="Times New Roman" w:hAnsi="Times New Roman" w:eastAsia="仿宋_GB2312" w:cs="Times New Roman"/>
          <w:i w:val="0"/>
          <w:iCs w:val="0"/>
          <w:caps w:val="0"/>
          <w:color w:val="535353"/>
          <w:spacing w:val="0"/>
          <w:sz w:val="31"/>
          <w:szCs w:val="31"/>
          <w:shd w:val="clear" w:fill="FFFFFF"/>
        </w:rPr>
        <w:t>32</w:t>
      </w:r>
      <w:r>
        <w:rPr>
          <w:rFonts w:hint="eastAsia" w:ascii="仿宋_GB2312" w:hAnsi="微软雅黑" w:eastAsia="仿宋_GB2312" w:cs="仿宋_GB2312"/>
          <w:i w:val="0"/>
          <w:iCs w:val="0"/>
          <w:caps w:val="0"/>
          <w:color w:val="535353"/>
          <w:spacing w:val="0"/>
          <w:sz w:val="31"/>
          <w:szCs w:val="31"/>
          <w:shd w:val="clear" w:fill="FFFFFF"/>
        </w:rPr>
        <w:t>个镇街全覆盖，确保新建小区适老设施</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达标。推动市残疾人新托养中心立项建设，落地长期护理保险、残疾人专属保险等制度。探索设立一批村（社区）慈善基金，加强政府救助与慈善帮扶的有效衔接。</w:t>
      </w:r>
    </w:p>
    <w:p w14:paraId="4CBA49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保持就业稳定。</w:t>
      </w:r>
      <w:r>
        <w:rPr>
          <w:rFonts w:hint="eastAsia" w:ascii="仿宋_GB2312" w:hAnsi="微软雅黑" w:eastAsia="仿宋_GB2312" w:cs="仿宋_GB2312"/>
          <w:i w:val="0"/>
          <w:iCs w:val="0"/>
          <w:caps w:val="0"/>
          <w:color w:val="535353"/>
          <w:spacing w:val="0"/>
          <w:sz w:val="31"/>
          <w:szCs w:val="31"/>
          <w:shd w:val="clear" w:fill="FFFFFF"/>
        </w:rPr>
        <w:t>实施在莞青年就业创业支持计划，稳定高校毕业生、农民工、退役军人等重点群体就业，完善就业驿站、零工市场等“家门口”服务圈建设，城镇新增就业</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万人。加强产业与就业协同，开展“校中企”“企中校”工学一体化培养，将</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训练师、数据标注员等纳入职业技能等级认定范围。持续关心关爱新就业群体，开展“四季有爱”行动，以更大力度支持新就业群体参保，推动灵活就业人员参保人数超</w:t>
      </w:r>
      <w:r>
        <w:rPr>
          <w:rFonts w:hint="default" w:ascii="Times New Roman" w:hAnsi="Times New Roman" w:eastAsia="微软雅黑" w:cs="Times New Roman"/>
          <w:i w:val="0"/>
          <w:iCs w:val="0"/>
          <w:caps w:val="0"/>
          <w:color w:val="535353"/>
          <w:spacing w:val="0"/>
          <w:sz w:val="31"/>
          <w:szCs w:val="31"/>
          <w:shd w:val="clear" w:fill="FFFFFF"/>
        </w:rPr>
        <w:t>46</w:t>
      </w:r>
      <w:r>
        <w:rPr>
          <w:rFonts w:hint="eastAsia" w:ascii="仿宋_GB2312" w:hAnsi="微软雅黑" w:eastAsia="仿宋_GB2312" w:cs="仿宋_GB2312"/>
          <w:i w:val="0"/>
          <w:iCs w:val="0"/>
          <w:caps w:val="0"/>
          <w:color w:val="535353"/>
          <w:spacing w:val="0"/>
          <w:sz w:val="31"/>
          <w:szCs w:val="31"/>
          <w:shd w:val="clear" w:fill="FFFFFF"/>
        </w:rPr>
        <w:t>万人，实现工伤、失业保险等更多事项“一次即办”。坚持劳资纠纷早发现、早介入、早支付、早化解，实现劳动人事争议仲裁</w:t>
      </w:r>
      <w:r>
        <w:rPr>
          <w:rFonts w:hint="eastAsia" w:ascii="仿宋_GB2312" w:hAnsi="Times New Roman" w:eastAsia="仿宋_GB2312" w:cs="仿宋_GB2312"/>
          <w:i w:val="0"/>
          <w:iCs w:val="0"/>
          <w:caps w:val="0"/>
          <w:color w:val="535353"/>
          <w:spacing w:val="0"/>
          <w:sz w:val="31"/>
          <w:szCs w:val="31"/>
          <w:shd w:val="clear" w:fill="FFFFFF"/>
        </w:rPr>
        <w:t>法定审限内结案率</w:t>
      </w:r>
      <w:r>
        <w:rPr>
          <w:rFonts w:hint="default" w:ascii="Times New Roman" w:hAnsi="Times New Roman" w:eastAsia="微软雅黑"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w:t>
      </w:r>
    </w:p>
    <w:p w14:paraId="202049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推进教育扩优提质。</w:t>
      </w:r>
      <w:r>
        <w:rPr>
          <w:rFonts w:hint="eastAsia" w:ascii="仿宋_GB2312" w:hAnsi="微软雅黑" w:eastAsia="仿宋_GB2312" w:cs="仿宋_GB2312"/>
          <w:i w:val="0"/>
          <w:iCs w:val="0"/>
          <w:caps w:val="0"/>
          <w:color w:val="535353"/>
          <w:spacing w:val="0"/>
          <w:sz w:val="31"/>
          <w:szCs w:val="31"/>
          <w:shd w:val="clear" w:fill="FFFFFF"/>
        </w:rPr>
        <w:t>健全与常住人口变化相适应的教育资源配置机制，创新义务教育学校灵活转段模式，积极引进国内顶尖名校来莞合作办学，努力把家门口的每所学校都办成老百姓心目中的好学校。新增公办学位</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万个，建成</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所公办普高，加快</w:t>
      </w:r>
      <w:r>
        <w:rPr>
          <w:rFonts w:hint="default" w:ascii="Times New Roman" w:hAnsi="Times New Roman" w:eastAsia="仿宋_GB2312" w:cs="Times New Roman"/>
          <w:i w:val="0"/>
          <w:iCs w:val="0"/>
          <w:caps w:val="0"/>
          <w:color w:val="535353"/>
          <w:spacing w:val="0"/>
          <w:sz w:val="31"/>
          <w:szCs w:val="31"/>
          <w:shd w:val="clear" w:fill="FFFFFF"/>
        </w:rPr>
        <w:t>8</w:t>
      </w:r>
      <w:r>
        <w:rPr>
          <w:rFonts w:hint="eastAsia" w:ascii="仿宋_GB2312" w:hAnsi="微软雅黑" w:eastAsia="仿宋_GB2312" w:cs="仿宋_GB2312"/>
          <w:i w:val="0"/>
          <w:iCs w:val="0"/>
          <w:caps w:val="0"/>
          <w:color w:val="535353"/>
          <w:spacing w:val="0"/>
          <w:sz w:val="31"/>
          <w:szCs w:val="31"/>
          <w:shd w:val="clear" w:fill="FFFFFF"/>
        </w:rPr>
        <w:t>个高中项目建设，谋划新建两所千人规模的特殊教育学校，加快启航学校学位扩容。推动人工智能通识课全覆盖，实现公办中小学教室</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安装空调。开展名校拓展计划、百校提升计划，遴选培育一批基础教育领军人才、教育家型校长和教师，建立“市片镇校”四级教研体系。深入推进“阳光心育”计划，推动义务教育学校每周安排半天校外（特色）活动，让孩子们的书包更轻一点，快乐更多一点，勇敢更多一点。</w:t>
      </w:r>
    </w:p>
    <w:p w14:paraId="1781B4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完善优质均衡的卫生健康服务体系。</w:t>
      </w:r>
      <w:r>
        <w:rPr>
          <w:rFonts w:hint="eastAsia" w:ascii="仿宋_GB2312" w:hAnsi="微软雅黑" w:eastAsia="仿宋_GB2312" w:cs="仿宋_GB2312"/>
          <w:i w:val="0"/>
          <w:iCs w:val="0"/>
          <w:caps w:val="0"/>
          <w:color w:val="535353"/>
          <w:spacing w:val="0"/>
          <w:sz w:val="31"/>
          <w:szCs w:val="31"/>
          <w:shd w:val="clear" w:fill="FFFFFF"/>
        </w:rPr>
        <w:t>实施健康优先发展战略，推动市人民医院与南方医科大学共建肿瘤研究院，引进南方医科大学南方医院全托管滨海湾中心医院，探索将长安院区打造为</w:t>
      </w:r>
      <w:r>
        <w:rPr>
          <w:rFonts w:hint="default" w:ascii="Times New Roman" w:hAnsi="Times New Roman" w:eastAsia="仿宋_GB2312"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未来医院，开工建设市第七人民医院二期工程，启用市中医院骨伤科研究中心、市人民医院综合楼急救中心，推动市东南部中心医院、市东部中心医院创建“三甲”。成立片区卫生应急队伍，完善疫情监测和传染病防控体系。打造“健心东莞”心理服务线上平台，推行“一村（社区）一心理咨询师”计划。全面推广“一次挂号管三天”、免陪照护服务等便民措施，新增医疗机构检查检验结果互认共享项目</w:t>
      </w:r>
      <w:r>
        <w:rPr>
          <w:rFonts w:hint="default" w:ascii="Times New Roman" w:hAnsi="Times New Roman" w:eastAsia="仿宋_GB2312" w:cs="Times New Roman"/>
          <w:i w:val="0"/>
          <w:iCs w:val="0"/>
          <w:caps w:val="0"/>
          <w:color w:val="535353"/>
          <w:spacing w:val="0"/>
          <w:sz w:val="31"/>
          <w:szCs w:val="31"/>
          <w:shd w:val="clear" w:fill="FFFFFF"/>
        </w:rPr>
        <w:t>200</w:t>
      </w:r>
      <w:r>
        <w:rPr>
          <w:rFonts w:hint="eastAsia" w:ascii="仿宋_GB2312" w:hAnsi="微软雅黑" w:eastAsia="仿宋_GB2312" w:cs="仿宋_GB2312"/>
          <w:i w:val="0"/>
          <w:iCs w:val="0"/>
          <w:caps w:val="0"/>
          <w:color w:val="535353"/>
          <w:spacing w:val="0"/>
          <w:sz w:val="31"/>
          <w:szCs w:val="31"/>
          <w:shd w:val="clear" w:fill="FFFFFF"/>
        </w:rPr>
        <w:t>项以上，让市民群众少跑腿、排短队、花钱少，在东莞就能把病都看好。</w:t>
      </w:r>
    </w:p>
    <w:p w14:paraId="5C80DA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努力打造好房子、好小区、好社区。</w:t>
      </w:r>
      <w:r>
        <w:rPr>
          <w:rFonts w:hint="eastAsia" w:ascii="仿宋_GB2312" w:hAnsi="微软雅黑" w:eastAsia="仿宋_GB2312" w:cs="仿宋_GB2312"/>
          <w:i w:val="0"/>
          <w:iCs w:val="0"/>
          <w:caps w:val="0"/>
          <w:color w:val="535353"/>
          <w:spacing w:val="0"/>
          <w:sz w:val="31"/>
          <w:szCs w:val="31"/>
          <w:shd w:val="clear" w:fill="FFFFFF"/>
        </w:rPr>
        <w:t>加快构建房地产新模式，健全多主体供给、多渠道保障、租购并举的住房制度。优化商品房预售款管理，扩大“业主预看房”试点范围，做好新一轮购房补贴发放。完善保障性住房“以需定供</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分级分类”供给体系，筹集保障性住房</w:t>
      </w:r>
      <w:r>
        <w:rPr>
          <w:rFonts w:hint="default" w:ascii="Times New Roman" w:hAnsi="Times New Roman" w:eastAsia="仿宋_GB2312" w:cs="Times New Roman"/>
          <w:i w:val="0"/>
          <w:iCs w:val="0"/>
          <w:caps w:val="0"/>
          <w:color w:val="535353"/>
          <w:spacing w:val="0"/>
          <w:sz w:val="31"/>
          <w:szCs w:val="31"/>
          <w:shd w:val="clear" w:fill="FFFFFF"/>
        </w:rPr>
        <w:t>3500</w:t>
      </w:r>
      <w:r>
        <w:rPr>
          <w:rFonts w:hint="eastAsia" w:ascii="仿宋_GB2312" w:hAnsi="微软雅黑" w:eastAsia="仿宋_GB2312" w:cs="仿宋_GB2312"/>
          <w:i w:val="0"/>
          <w:iCs w:val="0"/>
          <w:caps w:val="0"/>
          <w:color w:val="535353"/>
          <w:spacing w:val="0"/>
          <w:sz w:val="31"/>
          <w:szCs w:val="31"/>
          <w:shd w:val="clear" w:fill="FFFFFF"/>
        </w:rPr>
        <w:t>套。加快推进房屋安全体检、房屋质量安全保险等制度试点，推广“房莞家”房屋综合险，给房屋穿上“防护服”。深化打造“莞香家园”品牌，实施物业服务质量提升行动，在无物业覆盖的老旧小区和有条件的村（社区）推广引入专业管护公司。更新改造</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个老旧小区、</w:t>
      </w:r>
      <w:r>
        <w:rPr>
          <w:rFonts w:hint="default" w:ascii="Times New Roman" w:hAnsi="Times New Roman" w:eastAsia="仿宋_GB2312" w:cs="Times New Roman"/>
          <w:i w:val="0"/>
          <w:iCs w:val="0"/>
          <w:caps w:val="0"/>
          <w:color w:val="535353"/>
          <w:spacing w:val="0"/>
          <w:sz w:val="31"/>
          <w:szCs w:val="31"/>
          <w:shd w:val="clear" w:fill="FFFFFF"/>
        </w:rPr>
        <w:t>1000</w:t>
      </w:r>
      <w:r>
        <w:rPr>
          <w:rFonts w:hint="eastAsia" w:ascii="仿宋_GB2312" w:hAnsi="微软雅黑" w:eastAsia="仿宋_GB2312" w:cs="仿宋_GB2312"/>
          <w:i w:val="0"/>
          <w:iCs w:val="0"/>
          <w:caps w:val="0"/>
          <w:color w:val="535353"/>
          <w:spacing w:val="0"/>
          <w:sz w:val="31"/>
          <w:szCs w:val="31"/>
          <w:shd w:val="clear" w:fill="FFFFFF"/>
        </w:rPr>
        <w:t>套城市危房、</w:t>
      </w:r>
      <w:r>
        <w:rPr>
          <w:rFonts w:hint="default" w:ascii="Times New Roman" w:hAnsi="Times New Roman" w:eastAsia="仿宋_GB2312" w:cs="Times New Roman"/>
          <w:i w:val="0"/>
          <w:iCs w:val="0"/>
          <w:caps w:val="0"/>
          <w:color w:val="535353"/>
          <w:spacing w:val="0"/>
          <w:sz w:val="31"/>
          <w:szCs w:val="31"/>
          <w:shd w:val="clear" w:fill="FFFFFF"/>
        </w:rPr>
        <w:t>2000</w:t>
      </w:r>
      <w:r>
        <w:rPr>
          <w:rFonts w:hint="eastAsia" w:ascii="仿宋_GB2312" w:hAnsi="微软雅黑" w:eastAsia="仿宋_GB2312" w:cs="仿宋_GB2312"/>
          <w:i w:val="0"/>
          <w:iCs w:val="0"/>
          <w:caps w:val="0"/>
          <w:color w:val="535353"/>
          <w:spacing w:val="0"/>
          <w:sz w:val="31"/>
          <w:szCs w:val="31"/>
          <w:shd w:val="clear" w:fill="FFFFFF"/>
        </w:rPr>
        <w:t>台老旧电梯，惠及居民</w:t>
      </w:r>
      <w:r>
        <w:rPr>
          <w:rFonts w:hint="default" w:ascii="Times New Roman" w:hAnsi="Times New Roman" w:eastAsia="仿宋_GB2312" w:cs="Times New Roman"/>
          <w:i w:val="0"/>
          <w:iCs w:val="0"/>
          <w:caps w:val="0"/>
          <w:color w:val="535353"/>
          <w:spacing w:val="0"/>
          <w:sz w:val="31"/>
          <w:szCs w:val="31"/>
          <w:shd w:val="clear" w:fill="FFFFFF"/>
        </w:rPr>
        <w:t>15</w:t>
      </w:r>
      <w:r>
        <w:rPr>
          <w:rFonts w:hint="eastAsia" w:ascii="仿宋_GB2312" w:hAnsi="微软雅黑" w:eastAsia="仿宋_GB2312" w:cs="仿宋_GB2312"/>
          <w:i w:val="0"/>
          <w:iCs w:val="0"/>
          <w:caps w:val="0"/>
          <w:color w:val="535353"/>
          <w:spacing w:val="0"/>
          <w:sz w:val="31"/>
          <w:szCs w:val="31"/>
          <w:shd w:val="clear" w:fill="FFFFFF"/>
        </w:rPr>
        <w:t>万户。完成不少于</w:t>
      </w:r>
      <w:r>
        <w:rPr>
          <w:rFonts w:hint="default" w:ascii="Times New Roman" w:hAnsi="Times New Roman" w:eastAsia="仿宋_GB2312" w:cs="Times New Roman"/>
          <w:i w:val="0"/>
          <w:iCs w:val="0"/>
          <w:caps w:val="0"/>
          <w:color w:val="535353"/>
          <w:spacing w:val="0"/>
          <w:sz w:val="31"/>
          <w:szCs w:val="31"/>
          <w:shd w:val="clear" w:fill="FFFFFF"/>
        </w:rPr>
        <w:t>60</w:t>
      </w:r>
      <w:r>
        <w:rPr>
          <w:rFonts w:hint="eastAsia" w:ascii="仿宋_GB2312" w:hAnsi="微软雅黑" w:eastAsia="仿宋_GB2312" w:cs="仿宋_GB2312"/>
          <w:i w:val="0"/>
          <w:iCs w:val="0"/>
          <w:caps w:val="0"/>
          <w:color w:val="535353"/>
          <w:spacing w:val="0"/>
          <w:sz w:val="31"/>
          <w:szCs w:val="31"/>
          <w:shd w:val="clear" w:fill="FFFFFF"/>
        </w:rPr>
        <w:t>万平方米的既有建筑节能绿色化改造，推动新建民用建筑中星级绿色建筑占比达</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w:t>
      </w:r>
    </w:p>
    <w:p w14:paraId="61834C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用心用情做好区域帮扶和对口协作工作。</w:t>
      </w:r>
      <w:r>
        <w:rPr>
          <w:rFonts w:hint="eastAsia" w:ascii="仿宋_GB2312" w:hAnsi="微软雅黑" w:eastAsia="仿宋_GB2312" w:cs="仿宋_GB2312"/>
          <w:i w:val="0"/>
          <w:iCs w:val="0"/>
          <w:caps w:val="0"/>
          <w:color w:val="535353"/>
          <w:spacing w:val="0"/>
          <w:sz w:val="31"/>
          <w:szCs w:val="31"/>
          <w:shd w:val="clear" w:fill="FFFFFF"/>
        </w:rPr>
        <w:t>强化开发式帮扶，与兵团三师打造纺织服装、特色文化街区等援疆项目，加强与西藏林芝在生态文旅、建筑构件等产业合作，联合黑龙江牡丹江共建省级产业协作园，支持贵州铜仁黔货、江西吉安农品出山入湾，加快建设莞韶、莞揭合作园，圆满完成省内产业有序转移任务，持续开展驻镇帮镇扶村，推动帮扶协作向“双向赋能、协同发展”转型。</w:t>
      </w:r>
    </w:p>
    <w:p w14:paraId="7ECDE1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巩固发展坚如磐石的军政军民团结。</w:t>
      </w:r>
      <w:r>
        <w:rPr>
          <w:rFonts w:hint="eastAsia" w:ascii="仿宋_GB2312" w:hAnsi="微软雅黑" w:eastAsia="仿宋_GB2312" w:cs="仿宋_GB2312"/>
          <w:i w:val="0"/>
          <w:iCs w:val="0"/>
          <w:caps w:val="0"/>
          <w:color w:val="535353"/>
          <w:spacing w:val="0"/>
          <w:sz w:val="31"/>
          <w:szCs w:val="31"/>
          <w:shd w:val="clear" w:fill="FFFFFF"/>
        </w:rPr>
        <w:t>加强军地统筹、密切军地协作，提升新兴领域国防动员能力。推动人防管理体制改革，加强智慧边海防建设。深化双拥创建，扎实做好退役军人接收安置、就业创业、抚恤优待和困难帮扶等工作，进一步营造关心国防、热爱军队、尊崇军人的良好社会氛围。</w:t>
      </w:r>
    </w:p>
    <w:p w14:paraId="5C0338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八、全力实施“全域文明建设”行动，进一步形成向上向善的社会风尚</w:t>
      </w:r>
    </w:p>
    <w:p w14:paraId="265295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丰富优质文旅体供给。</w:t>
      </w:r>
      <w:r>
        <w:rPr>
          <w:rFonts w:hint="eastAsia" w:ascii="仿宋_GB2312" w:hAnsi="微软雅黑" w:eastAsia="仿宋_GB2312" w:cs="仿宋_GB2312"/>
          <w:i w:val="0"/>
          <w:iCs w:val="0"/>
          <w:caps w:val="0"/>
          <w:color w:val="535353"/>
          <w:spacing w:val="0"/>
          <w:sz w:val="31"/>
          <w:szCs w:val="31"/>
          <w:shd w:val="clear" w:fill="FFFFFF"/>
        </w:rPr>
        <w:t>深化“一镇一品”文化品牌塑造工作，打造特色多元新型公共文化空间体系。积极申报国家历史文化名城，加快市博物馆新馆、虎门炮台旧址公园、南海卫城墙考古遗址公园等重点项目建设，推动新大众文艺（东莞）创作与研究中心做出特色，支持“素人写作”等新大众文艺发展，推动文艺创作出精品、出名家。加快东莞记忆首开区三期、同沙休闲旅游片区等项目开发，打造文旅消费集聚区。提升“湾区周末</w:t>
      </w:r>
      <w:r>
        <w:rPr>
          <w:rFonts w:hint="default" w:ascii="Times New Roman" w:hAnsi="Times New Roman" w:eastAsia="仿宋_GB2312" w:cs="Times New Roman"/>
          <w:i w:val="0"/>
          <w:iCs w:val="0"/>
          <w:caps w:val="0"/>
          <w:color w:val="535353"/>
          <w:spacing w:val="0"/>
          <w:sz w:val="31"/>
          <w:szCs w:val="31"/>
          <w:shd w:val="clear" w:fill="FFFFFF"/>
        </w:rPr>
        <w:t>IN</w:t>
      </w:r>
      <w:r>
        <w:rPr>
          <w:rFonts w:hint="eastAsia" w:ascii="仿宋_GB2312" w:hAnsi="微软雅黑" w:eastAsia="仿宋_GB2312" w:cs="仿宋_GB2312"/>
          <w:i w:val="0"/>
          <w:iCs w:val="0"/>
          <w:caps w:val="0"/>
          <w:color w:val="535353"/>
          <w:spacing w:val="0"/>
          <w:sz w:val="31"/>
          <w:szCs w:val="31"/>
          <w:shd w:val="clear" w:fill="FFFFFF"/>
        </w:rPr>
        <w:t>东莞”文旅品牌，推广“风起莞邑”旅游线路特辑。积极培育影视动漫、剧场演艺、赛事表演等新业态。举办不少于</w:t>
      </w:r>
      <w:r>
        <w:rPr>
          <w:rFonts w:hint="default" w:ascii="Times New Roman" w:hAnsi="Times New Roman" w:eastAsia="仿宋_GB2312" w:cs="Times New Roman"/>
          <w:i w:val="0"/>
          <w:iCs w:val="0"/>
          <w:caps w:val="0"/>
          <w:color w:val="535353"/>
          <w:spacing w:val="0"/>
          <w:sz w:val="31"/>
          <w:szCs w:val="31"/>
          <w:shd w:val="clear" w:fill="FFFFFF"/>
        </w:rPr>
        <w:t>1500</w:t>
      </w:r>
      <w:r>
        <w:rPr>
          <w:rFonts w:hint="eastAsia" w:ascii="仿宋_GB2312" w:hAnsi="微软雅黑" w:eastAsia="仿宋_GB2312" w:cs="仿宋_GB2312"/>
          <w:i w:val="0"/>
          <w:iCs w:val="0"/>
          <w:caps w:val="0"/>
          <w:color w:val="535353"/>
          <w:spacing w:val="0"/>
          <w:sz w:val="31"/>
          <w:szCs w:val="31"/>
          <w:shd w:val="clear" w:fill="FFFFFF"/>
        </w:rPr>
        <w:t>场次全民健身赛事活动，策划街头篮球、电竞等赛事，在第十七届省运会中争创佳绩、展现体育强市风采。持续擦亮“制造美学之城”城市产业名片，高品质制作城市宣传推广产品，塑造新时代中国工业形象“东莞样本”。持续擦亮近代史开篇地、国际制造名城、中国潮玩之都、全国篮球城市等城市名片，选好百名城市推荐官，讲好东莞故事。</w:t>
      </w:r>
    </w:p>
    <w:p w14:paraId="364512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深化城市精细化管理。</w:t>
      </w:r>
      <w:r>
        <w:rPr>
          <w:rFonts w:hint="eastAsia" w:ascii="仿宋_GB2312" w:hAnsi="微软雅黑" w:eastAsia="仿宋_GB2312" w:cs="仿宋_GB2312"/>
          <w:i w:val="0"/>
          <w:iCs w:val="0"/>
          <w:caps w:val="0"/>
          <w:color w:val="535353"/>
          <w:spacing w:val="0"/>
          <w:sz w:val="31"/>
          <w:szCs w:val="31"/>
          <w:shd w:val="clear" w:fill="FFFFFF"/>
        </w:rPr>
        <w:t>推广道路全要素统一管理模式，推行城乡一体的市容环卫标准，实施公用设施赋码精细化管理，常态化开展爱国卫生运动，打造不少于</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个</w:t>
      </w:r>
      <w:r>
        <w:rPr>
          <w:rFonts w:hint="default" w:ascii="Times New Roman" w:hAnsi="Times New Roman" w:eastAsia="仿宋_GB2312" w:cs="Times New Roman"/>
          <w:i w:val="0"/>
          <w:iCs w:val="0"/>
          <w:caps w:val="0"/>
          <w:color w:val="535353"/>
          <w:spacing w:val="0"/>
          <w:sz w:val="31"/>
          <w:szCs w:val="31"/>
          <w:shd w:val="clear" w:fill="FFFFFF"/>
        </w:rPr>
        <w:t>300</w:t>
      </w:r>
      <w:r>
        <w:rPr>
          <w:rFonts w:hint="eastAsia" w:ascii="仿宋_GB2312" w:hAnsi="微软雅黑" w:eastAsia="仿宋_GB2312" w:cs="仿宋_GB2312"/>
          <w:i w:val="0"/>
          <w:iCs w:val="0"/>
          <w:caps w:val="0"/>
          <w:color w:val="535353"/>
          <w:spacing w:val="0"/>
          <w:sz w:val="31"/>
          <w:szCs w:val="31"/>
          <w:shd w:val="clear" w:fill="FFFFFF"/>
        </w:rPr>
        <w:t>亩以上的“三边三地”连片整治典型项目。推进生活垃圾分类工作提质增效，基本建成装修垃圾收运处置体系，实现建筑垃圾资源化利用水平不低于</w:t>
      </w:r>
      <w:r>
        <w:rPr>
          <w:rFonts w:hint="default" w:ascii="Times New Roman" w:hAnsi="Times New Roman" w:eastAsia="仿宋_GB2312" w:cs="Times New Roman"/>
          <w:i w:val="0"/>
          <w:iCs w:val="0"/>
          <w:caps w:val="0"/>
          <w:color w:val="535353"/>
          <w:spacing w:val="0"/>
          <w:sz w:val="31"/>
          <w:szCs w:val="31"/>
          <w:shd w:val="clear" w:fill="FFFFFF"/>
        </w:rPr>
        <w:t>60%</w:t>
      </w:r>
      <w:r>
        <w:rPr>
          <w:rFonts w:hint="eastAsia" w:ascii="仿宋_GB2312" w:hAnsi="微软雅黑" w:eastAsia="仿宋_GB2312" w:cs="仿宋_GB2312"/>
          <w:i w:val="0"/>
          <w:iCs w:val="0"/>
          <w:caps w:val="0"/>
          <w:color w:val="535353"/>
          <w:spacing w:val="0"/>
          <w:sz w:val="31"/>
          <w:szCs w:val="31"/>
          <w:shd w:val="clear" w:fill="FFFFFF"/>
        </w:rPr>
        <w:t>。开展“城市管理进社区”，推动“城市管理观察员”、城市议事“听”等机制向社区延伸覆盖，加强对流动摊贩占道经营、公厕“小广告”、不文明养犬等城市管理顽瘴痼疾的专项整治。用好“随手拍”“曝光台”和“一把手跑现场”等线上线下互动平台，发动更多市民群众成为“文明监督员”“文明宣传员”。深化拓展企业、出租屋“两个文明共享计划”活动，健全全面参与的志愿服务动员体系，推广莞版村规民约、全域文明居民公约，激发全体市民的主人翁意识，营造“东莞是我家，文明靠大家”的良好氛围。</w:t>
      </w:r>
    </w:p>
    <w:p w14:paraId="53D7AB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在倡导文明出行上打造新亮点。</w:t>
      </w:r>
      <w:r>
        <w:rPr>
          <w:rFonts w:hint="eastAsia" w:ascii="仿宋_GB2312" w:hAnsi="微软雅黑" w:eastAsia="仿宋_GB2312" w:cs="仿宋_GB2312"/>
          <w:i w:val="0"/>
          <w:iCs w:val="0"/>
          <w:caps w:val="0"/>
          <w:color w:val="535353"/>
          <w:spacing w:val="0"/>
          <w:sz w:val="31"/>
          <w:szCs w:val="31"/>
          <w:shd w:val="clear" w:fill="FFFFFF"/>
        </w:rPr>
        <w:t>下更大力气提升群众出行体验，优化</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个重点路口交通设施，完成市外国语学校等</w:t>
      </w:r>
      <w:r>
        <w:rPr>
          <w:rFonts w:hint="default" w:ascii="Times New Roman" w:hAnsi="Times New Roman" w:eastAsia="仿宋_GB2312" w:cs="Times New Roman"/>
          <w:i w:val="0"/>
          <w:iCs w:val="0"/>
          <w:caps w:val="0"/>
          <w:color w:val="535353"/>
          <w:spacing w:val="0"/>
          <w:sz w:val="31"/>
          <w:szCs w:val="31"/>
          <w:shd w:val="clear" w:fill="FFFFFF"/>
        </w:rPr>
        <w:t>45</w:t>
      </w:r>
      <w:r>
        <w:rPr>
          <w:rFonts w:hint="eastAsia" w:ascii="仿宋_GB2312" w:hAnsi="微软雅黑" w:eastAsia="仿宋_GB2312" w:cs="仿宋_GB2312"/>
          <w:i w:val="0"/>
          <w:iCs w:val="0"/>
          <w:caps w:val="0"/>
          <w:color w:val="535353"/>
          <w:spacing w:val="0"/>
          <w:sz w:val="31"/>
          <w:szCs w:val="31"/>
          <w:shd w:val="clear" w:fill="FFFFFF"/>
        </w:rPr>
        <w:t>个重点区域交通微整治，实现全市交通信号灯</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联网联控。加强“轨道</w:t>
      </w:r>
      <w:r>
        <w:rPr>
          <w:rFonts w:hint="default" w:ascii="Times New Roman" w:hAnsi="Times New Roman" w:eastAsia="仿宋_GB2312"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公交”无缝对接，优化调整不少于</w:t>
      </w:r>
      <w:r>
        <w:rPr>
          <w:rFonts w:hint="default" w:ascii="Times New Roman" w:hAnsi="Times New Roman" w:eastAsia="仿宋_GB2312" w:cs="Times New Roman"/>
          <w:i w:val="0"/>
          <w:iCs w:val="0"/>
          <w:caps w:val="0"/>
          <w:color w:val="535353"/>
          <w:spacing w:val="0"/>
          <w:sz w:val="31"/>
          <w:szCs w:val="31"/>
          <w:shd w:val="clear" w:fill="FFFFFF"/>
        </w:rPr>
        <w:t>50</w:t>
      </w:r>
      <w:r>
        <w:rPr>
          <w:rFonts w:hint="eastAsia" w:ascii="仿宋_GB2312" w:hAnsi="微软雅黑" w:eastAsia="仿宋_GB2312" w:cs="仿宋_GB2312"/>
          <w:i w:val="0"/>
          <w:iCs w:val="0"/>
          <w:caps w:val="0"/>
          <w:color w:val="535353"/>
          <w:spacing w:val="0"/>
          <w:sz w:val="31"/>
          <w:szCs w:val="31"/>
          <w:shd w:val="clear" w:fill="FFFFFF"/>
        </w:rPr>
        <w:t>条公交线路，进一步提升公共交通乘坐率。新增、改造人行天桥（地下通道）</w:t>
      </w:r>
      <w:r>
        <w:rPr>
          <w:rFonts w:hint="default" w:ascii="Times New Roman" w:hAnsi="Times New Roman" w:eastAsia="仿宋_GB2312" w:cs="Times New Roman"/>
          <w:i w:val="0"/>
          <w:iCs w:val="0"/>
          <w:caps w:val="0"/>
          <w:color w:val="535353"/>
          <w:spacing w:val="0"/>
          <w:sz w:val="31"/>
          <w:szCs w:val="31"/>
          <w:shd w:val="clear" w:fill="FFFFFF"/>
        </w:rPr>
        <w:t>20</w:t>
      </w:r>
      <w:r>
        <w:rPr>
          <w:rFonts w:hint="eastAsia" w:ascii="仿宋_GB2312" w:hAnsi="微软雅黑" w:eastAsia="仿宋_GB2312" w:cs="仿宋_GB2312"/>
          <w:i w:val="0"/>
          <w:iCs w:val="0"/>
          <w:caps w:val="0"/>
          <w:color w:val="535353"/>
          <w:spacing w:val="0"/>
          <w:sz w:val="31"/>
          <w:szCs w:val="31"/>
          <w:shd w:val="clear" w:fill="FFFFFF"/>
        </w:rPr>
        <w:t>座。强化货车特别是重型货车的交通安全综合治理。扎实开展电动自行车摩托车交通安全专项整治，建设不少于</w:t>
      </w:r>
      <w:r>
        <w:rPr>
          <w:rFonts w:hint="default" w:ascii="Times New Roman" w:hAnsi="Times New Roman" w:eastAsia="仿宋_GB2312" w:cs="Times New Roman"/>
          <w:i w:val="0"/>
          <w:iCs w:val="0"/>
          <w:caps w:val="0"/>
          <w:color w:val="535353"/>
          <w:spacing w:val="0"/>
          <w:sz w:val="31"/>
          <w:szCs w:val="31"/>
          <w:shd w:val="clear" w:fill="FFFFFF"/>
        </w:rPr>
        <w:t>1</w:t>
      </w:r>
      <w:r>
        <w:rPr>
          <w:rFonts w:hint="eastAsia" w:ascii="仿宋_GB2312" w:hAnsi="微软雅黑" w:eastAsia="仿宋_GB2312" w:cs="仿宋_GB2312"/>
          <w:i w:val="0"/>
          <w:iCs w:val="0"/>
          <w:caps w:val="0"/>
          <w:color w:val="535353"/>
          <w:spacing w:val="0"/>
          <w:sz w:val="31"/>
          <w:szCs w:val="31"/>
          <w:shd w:val="clear" w:fill="FFFFFF"/>
        </w:rPr>
        <w:t>万处集中充电点，划设停放区不少于</w:t>
      </w:r>
      <w:r>
        <w:rPr>
          <w:rFonts w:hint="default" w:ascii="Times New Roman" w:hAnsi="Times New Roman" w:eastAsia="仿宋_GB2312" w:cs="Times New Roman"/>
          <w:i w:val="0"/>
          <w:iCs w:val="0"/>
          <w:caps w:val="0"/>
          <w:color w:val="535353"/>
          <w:spacing w:val="0"/>
          <w:sz w:val="31"/>
          <w:szCs w:val="31"/>
          <w:shd w:val="clear" w:fill="FFFFFF"/>
        </w:rPr>
        <w:t>5000</w:t>
      </w:r>
      <w:r>
        <w:rPr>
          <w:rFonts w:hint="eastAsia" w:ascii="仿宋_GB2312" w:hAnsi="微软雅黑" w:eastAsia="仿宋_GB2312" w:cs="仿宋_GB2312"/>
          <w:i w:val="0"/>
          <w:iCs w:val="0"/>
          <w:caps w:val="0"/>
          <w:color w:val="535353"/>
          <w:spacing w:val="0"/>
          <w:sz w:val="31"/>
          <w:szCs w:val="31"/>
          <w:shd w:val="clear" w:fill="FFFFFF"/>
        </w:rPr>
        <w:t>个。新建、改造人行道物理隔离设施不少于</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公里。督促配送平台加强对骑手驾驶电动自行车的管理，营造各行其道、文明有序的通行环境。</w:t>
      </w:r>
    </w:p>
    <w:p w14:paraId="22B8AA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在完成全市停车“一张网”建设上打造新亮点。</w:t>
      </w:r>
      <w:r>
        <w:rPr>
          <w:rFonts w:hint="eastAsia" w:ascii="仿宋_GB2312" w:hAnsi="微软雅黑" w:eastAsia="仿宋_GB2312" w:cs="仿宋_GB2312"/>
          <w:i w:val="0"/>
          <w:iCs w:val="0"/>
          <w:caps w:val="0"/>
          <w:color w:val="535353"/>
          <w:spacing w:val="0"/>
          <w:sz w:val="31"/>
          <w:szCs w:val="31"/>
          <w:shd w:val="clear" w:fill="FFFFFF"/>
        </w:rPr>
        <w:t>着力破解停车难题，出台停车管理条例，建成全市停车“一张网”信息管理系统，推动停车资源“一网统管、实时调度”。新增路外公共停车位不少于</w:t>
      </w:r>
      <w:r>
        <w:rPr>
          <w:rFonts w:hint="default" w:ascii="Times New Roman" w:hAnsi="Times New Roman" w:eastAsia="仿宋_GB2312" w:cs="Times New Roman"/>
          <w:i w:val="0"/>
          <w:iCs w:val="0"/>
          <w:caps w:val="0"/>
          <w:color w:val="535353"/>
          <w:spacing w:val="0"/>
          <w:sz w:val="31"/>
          <w:szCs w:val="31"/>
          <w:shd w:val="clear" w:fill="FFFFFF"/>
        </w:rPr>
        <w:t>6</w:t>
      </w:r>
      <w:r>
        <w:rPr>
          <w:rFonts w:hint="eastAsia" w:ascii="仿宋_GB2312" w:hAnsi="微软雅黑" w:eastAsia="仿宋_GB2312" w:cs="仿宋_GB2312"/>
          <w:i w:val="0"/>
          <w:iCs w:val="0"/>
          <w:caps w:val="0"/>
          <w:color w:val="535353"/>
          <w:spacing w:val="0"/>
          <w:sz w:val="31"/>
          <w:szCs w:val="31"/>
          <w:shd w:val="clear" w:fill="FFFFFF"/>
        </w:rPr>
        <w:t>万个，共享开放机关企事业单位内部</w:t>
      </w:r>
      <w:r>
        <w:rPr>
          <w:rFonts w:hint="eastAsia" w:ascii="仿宋_GB2312" w:hAnsi="Times New Roman" w:eastAsia="仿宋_GB2312" w:cs="仿宋_GB2312"/>
          <w:i w:val="0"/>
          <w:iCs w:val="0"/>
          <w:caps w:val="0"/>
          <w:color w:val="535353"/>
          <w:spacing w:val="0"/>
          <w:sz w:val="31"/>
          <w:szCs w:val="31"/>
          <w:shd w:val="clear" w:fill="FFFFFF"/>
        </w:rPr>
        <w:t>车位不少于</w:t>
      </w:r>
      <w:r>
        <w:rPr>
          <w:rFonts w:hint="default" w:ascii="Times New Roman" w:hAnsi="Times New Roman" w:eastAsia="微软雅黑" w:cs="Times New Roman"/>
          <w:i w:val="0"/>
          <w:iCs w:val="0"/>
          <w:caps w:val="0"/>
          <w:color w:val="535353"/>
          <w:spacing w:val="0"/>
          <w:sz w:val="31"/>
          <w:szCs w:val="31"/>
          <w:shd w:val="clear" w:fill="FFFFFF"/>
        </w:rPr>
        <w:t>5000</w:t>
      </w:r>
      <w:r>
        <w:rPr>
          <w:rFonts w:hint="eastAsia" w:ascii="仿宋_GB2312" w:hAnsi="Times New Roman" w:eastAsia="仿宋_GB2312" w:cs="仿宋_GB2312"/>
          <w:i w:val="0"/>
          <w:iCs w:val="0"/>
          <w:caps w:val="0"/>
          <w:color w:val="535353"/>
          <w:spacing w:val="0"/>
          <w:sz w:val="31"/>
          <w:szCs w:val="31"/>
          <w:shd w:val="clear" w:fill="FFFFFF"/>
        </w:rPr>
        <w:t>个</w:t>
      </w:r>
      <w:r>
        <w:rPr>
          <w:rFonts w:hint="eastAsia" w:ascii="仿宋_GB2312" w:hAnsi="微软雅黑" w:eastAsia="仿宋_GB2312" w:cs="仿宋_GB2312"/>
          <w:i w:val="0"/>
          <w:iCs w:val="0"/>
          <w:caps w:val="0"/>
          <w:color w:val="535353"/>
          <w:spacing w:val="0"/>
          <w:sz w:val="31"/>
          <w:szCs w:val="31"/>
          <w:shd w:val="clear" w:fill="FFFFFF"/>
        </w:rPr>
        <w:t>。新增货车停车场</w:t>
      </w:r>
      <w:r>
        <w:rPr>
          <w:rFonts w:hint="default" w:ascii="Times New Roman" w:hAnsi="Times New Roman" w:eastAsia="仿宋_GB2312" w:cs="Times New Roman"/>
          <w:i w:val="0"/>
          <w:iCs w:val="0"/>
          <w:caps w:val="0"/>
          <w:color w:val="535353"/>
          <w:spacing w:val="0"/>
          <w:sz w:val="31"/>
          <w:szCs w:val="31"/>
          <w:shd w:val="clear" w:fill="FFFFFF"/>
        </w:rPr>
        <w:t>30</w:t>
      </w:r>
      <w:r>
        <w:rPr>
          <w:rFonts w:hint="eastAsia" w:ascii="仿宋_GB2312" w:hAnsi="微软雅黑" w:eastAsia="仿宋_GB2312" w:cs="仿宋_GB2312"/>
          <w:i w:val="0"/>
          <w:iCs w:val="0"/>
          <w:caps w:val="0"/>
          <w:color w:val="535353"/>
          <w:spacing w:val="0"/>
          <w:sz w:val="31"/>
          <w:szCs w:val="31"/>
          <w:shd w:val="clear" w:fill="FFFFFF"/>
        </w:rPr>
        <w:t>个。综合开发利用</w:t>
      </w:r>
      <w:r>
        <w:rPr>
          <w:rFonts w:hint="default" w:ascii="Times New Roman" w:hAnsi="Times New Roman" w:eastAsia="仿宋_GB2312" w:cs="Times New Roman"/>
          <w:i w:val="0"/>
          <w:iCs w:val="0"/>
          <w:caps w:val="0"/>
          <w:color w:val="535353"/>
          <w:spacing w:val="0"/>
          <w:sz w:val="31"/>
          <w:szCs w:val="31"/>
          <w:shd w:val="clear" w:fill="FFFFFF"/>
        </w:rPr>
        <w:t>10</w:t>
      </w:r>
      <w:r>
        <w:rPr>
          <w:rFonts w:hint="eastAsia" w:ascii="仿宋_GB2312" w:hAnsi="微软雅黑" w:eastAsia="仿宋_GB2312" w:cs="仿宋_GB2312"/>
          <w:i w:val="0"/>
          <w:iCs w:val="0"/>
          <w:caps w:val="0"/>
          <w:color w:val="535353"/>
          <w:spacing w:val="0"/>
          <w:sz w:val="31"/>
          <w:szCs w:val="31"/>
          <w:shd w:val="clear" w:fill="FFFFFF"/>
        </w:rPr>
        <w:t>万平方米桥下空间，盘活更多便民停车资源。推动不少于</w:t>
      </w:r>
      <w:r>
        <w:rPr>
          <w:rFonts w:hint="default" w:ascii="Times New Roman" w:hAnsi="Times New Roman" w:eastAsia="仿宋_GB2312" w:cs="Times New Roman"/>
          <w:i w:val="0"/>
          <w:iCs w:val="0"/>
          <w:caps w:val="0"/>
          <w:color w:val="535353"/>
          <w:spacing w:val="0"/>
          <w:sz w:val="31"/>
          <w:szCs w:val="31"/>
          <w:shd w:val="clear" w:fill="FFFFFF"/>
        </w:rPr>
        <w:t>100</w:t>
      </w:r>
      <w:r>
        <w:rPr>
          <w:rFonts w:hint="eastAsia" w:ascii="仿宋_GB2312" w:hAnsi="微软雅黑" w:eastAsia="仿宋_GB2312" w:cs="仿宋_GB2312"/>
          <w:i w:val="0"/>
          <w:iCs w:val="0"/>
          <w:caps w:val="0"/>
          <w:color w:val="535353"/>
          <w:spacing w:val="0"/>
          <w:sz w:val="31"/>
          <w:szCs w:val="31"/>
          <w:shd w:val="clear" w:fill="FFFFFF"/>
        </w:rPr>
        <w:t>个村（社区）实施停车精细化管理。</w:t>
      </w:r>
    </w:p>
    <w:p w14:paraId="3B63DB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九、全力实施“治理效能建设”行动，打造让人放心安心的平安东莞</w:t>
      </w:r>
    </w:p>
    <w:p w14:paraId="6E9378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加强安全风险隐患管控。</w:t>
      </w:r>
      <w:r>
        <w:rPr>
          <w:rFonts w:hint="eastAsia" w:ascii="仿宋_GB2312" w:hAnsi="微软雅黑" w:eastAsia="仿宋_GB2312" w:cs="仿宋_GB2312"/>
          <w:i w:val="0"/>
          <w:iCs w:val="0"/>
          <w:caps w:val="0"/>
          <w:color w:val="535353"/>
          <w:spacing w:val="0"/>
          <w:sz w:val="31"/>
          <w:szCs w:val="31"/>
          <w:shd w:val="clear" w:fill="FFFFFF"/>
        </w:rPr>
        <w:t>打好安全生产治本攻坚三年行动“收官战”，建成城市安全风险隐患管理系统，保持重大事故隐患动态清零，实现“监管主体全参与、风险要素全覆盖、评估流程智能化、态势分析精准化”。开展工厂仓库、经营性自建房等领域消防安全整治，持续迭代消防“一网统管”平台，加快化解消防审验历史遗留问题。出台高层建筑消防安全标准化管理指引，配齐高层灭火救援专用车辆装备，组建轨道交通消防救援专职队伍，推动应急消防救援训练基地投入使用，构筑“</w:t>
      </w:r>
      <w:r>
        <w:rPr>
          <w:rFonts w:hint="default" w:ascii="Times New Roman" w:hAnsi="Times New Roman" w:eastAsia="仿宋_GB2312" w:cs="Times New Roman"/>
          <w:i w:val="0"/>
          <w:iCs w:val="0"/>
          <w:caps w:val="0"/>
          <w:color w:val="535353"/>
          <w:spacing w:val="0"/>
          <w:sz w:val="31"/>
          <w:szCs w:val="31"/>
          <w:shd w:val="clear" w:fill="FFFFFF"/>
        </w:rPr>
        <w:t>5</w:t>
      </w:r>
      <w:r>
        <w:rPr>
          <w:rFonts w:hint="eastAsia" w:ascii="仿宋_GB2312" w:hAnsi="微软雅黑" w:eastAsia="仿宋_GB2312" w:cs="仿宋_GB2312"/>
          <w:i w:val="0"/>
          <w:iCs w:val="0"/>
          <w:caps w:val="0"/>
          <w:color w:val="535353"/>
          <w:spacing w:val="0"/>
          <w:sz w:val="31"/>
          <w:szCs w:val="31"/>
          <w:shd w:val="clear" w:fill="FFFFFF"/>
        </w:rPr>
        <w:t>分钟消防救援圈”。在幼托、残障、养老等特殊人群密集机构探索引入配置防灭火的应急自救仓。持续开展危险化学品“打非治违”。完成</w:t>
      </w:r>
      <w:r>
        <w:rPr>
          <w:rFonts w:hint="default" w:ascii="Times New Roman" w:hAnsi="Times New Roman" w:eastAsia="仿宋_GB2312" w:cs="Times New Roman"/>
          <w:i w:val="0"/>
          <w:iCs w:val="0"/>
          <w:caps w:val="0"/>
          <w:color w:val="535353"/>
          <w:spacing w:val="0"/>
          <w:sz w:val="31"/>
          <w:szCs w:val="31"/>
          <w:shd w:val="clear" w:fill="FFFFFF"/>
        </w:rPr>
        <w:t>2</w:t>
      </w:r>
      <w:r>
        <w:rPr>
          <w:rFonts w:hint="eastAsia" w:ascii="仿宋_GB2312" w:hAnsi="微软雅黑" w:eastAsia="仿宋_GB2312" w:cs="仿宋_GB2312"/>
          <w:i w:val="0"/>
          <w:iCs w:val="0"/>
          <w:caps w:val="0"/>
          <w:color w:val="535353"/>
          <w:spacing w:val="0"/>
          <w:sz w:val="31"/>
          <w:szCs w:val="31"/>
          <w:shd w:val="clear" w:fill="FFFFFF"/>
        </w:rPr>
        <w:t>万户“瓶改管”，严厉打击“黑气瓶”“黑气窝点”。厘清部门监管职责边界，加强智能网联汽车、低空飞行、密室逃脱等新业态的安全管理。</w:t>
      </w:r>
    </w:p>
    <w:p w14:paraId="0ECD17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提高公共安全治理水平。</w:t>
      </w:r>
      <w:r>
        <w:rPr>
          <w:rFonts w:hint="eastAsia" w:ascii="仿宋_GB2312" w:hAnsi="微软雅黑" w:eastAsia="仿宋_GB2312" w:cs="仿宋_GB2312"/>
          <w:i w:val="0"/>
          <w:iCs w:val="0"/>
          <w:caps w:val="0"/>
          <w:color w:val="535353"/>
          <w:spacing w:val="0"/>
          <w:sz w:val="31"/>
          <w:szCs w:val="31"/>
          <w:shd w:val="clear" w:fill="FFFFFF"/>
        </w:rPr>
        <w:t>建设市级执法办案管理中心，常态化开展扫黑除恶斗争，保持对盗窃、电信网络诈骗、黄赌毒等违法犯罪的高压严打态势，持续深化未成年人违法犯罪预防和治理，加强网络空间安全综合治理。拓展“雪亮工程”视频覆盖面，提升全域视频共享共用能力。加快推进基层治理队伍“多员合一”改革，加强三级综治中心规范化建设，统筹相关职能部门实质化解矛盾纠纷。完善大调解工作格局，优化村（社区）人民调解委员会运作，推进诉源治理进社区、进小区、进出租屋。推动食品安全评价性抽检合格率达</w:t>
      </w:r>
      <w:r>
        <w:rPr>
          <w:rFonts w:hint="default" w:ascii="Times New Roman" w:hAnsi="Times New Roman" w:eastAsia="仿宋_GB2312" w:cs="Times New Roman"/>
          <w:i w:val="0"/>
          <w:iCs w:val="0"/>
          <w:caps w:val="0"/>
          <w:color w:val="535353"/>
          <w:spacing w:val="0"/>
          <w:sz w:val="31"/>
          <w:szCs w:val="31"/>
          <w:shd w:val="clear" w:fill="FFFFFF"/>
        </w:rPr>
        <w:t>98.5%</w:t>
      </w:r>
      <w:r>
        <w:rPr>
          <w:rFonts w:hint="eastAsia" w:ascii="仿宋_GB2312" w:hAnsi="微软雅黑" w:eastAsia="仿宋_GB2312" w:cs="仿宋_GB2312"/>
          <w:i w:val="0"/>
          <w:iCs w:val="0"/>
          <w:caps w:val="0"/>
          <w:color w:val="535353"/>
          <w:spacing w:val="0"/>
          <w:sz w:val="31"/>
          <w:szCs w:val="31"/>
          <w:shd w:val="clear" w:fill="FFFFFF"/>
        </w:rPr>
        <w:t>，确保市民群众“舌尖上的美味和安全”。完成耕地恢复</w:t>
      </w:r>
      <w:r>
        <w:rPr>
          <w:rFonts w:hint="default" w:ascii="Times New Roman" w:hAnsi="Times New Roman" w:eastAsia="仿宋_GB2312" w:cs="Times New Roman"/>
          <w:i w:val="0"/>
          <w:iCs w:val="0"/>
          <w:caps w:val="0"/>
          <w:color w:val="535353"/>
          <w:spacing w:val="0"/>
          <w:sz w:val="31"/>
          <w:szCs w:val="31"/>
          <w:shd w:val="clear" w:fill="FFFFFF"/>
        </w:rPr>
        <w:t>3500</w:t>
      </w:r>
      <w:r>
        <w:rPr>
          <w:rFonts w:hint="eastAsia" w:ascii="仿宋_GB2312" w:hAnsi="微软雅黑" w:eastAsia="仿宋_GB2312" w:cs="仿宋_GB2312"/>
          <w:i w:val="0"/>
          <w:iCs w:val="0"/>
          <w:caps w:val="0"/>
          <w:color w:val="535353"/>
          <w:spacing w:val="0"/>
          <w:sz w:val="31"/>
          <w:szCs w:val="31"/>
          <w:shd w:val="clear" w:fill="FFFFFF"/>
        </w:rPr>
        <w:t>亩，保持粮食播种总面积在</w:t>
      </w:r>
      <w:r>
        <w:rPr>
          <w:rFonts w:hint="default" w:ascii="Times New Roman" w:hAnsi="Times New Roman" w:eastAsia="仿宋_GB2312" w:cs="Times New Roman"/>
          <w:i w:val="0"/>
          <w:iCs w:val="0"/>
          <w:caps w:val="0"/>
          <w:color w:val="535353"/>
          <w:spacing w:val="0"/>
          <w:sz w:val="31"/>
          <w:szCs w:val="31"/>
          <w:shd w:val="clear" w:fill="FFFFFF"/>
        </w:rPr>
        <w:t>3</w:t>
      </w:r>
      <w:r>
        <w:rPr>
          <w:rFonts w:hint="eastAsia" w:ascii="仿宋_GB2312" w:hAnsi="微软雅黑" w:eastAsia="仿宋_GB2312" w:cs="仿宋_GB2312"/>
          <w:i w:val="0"/>
          <w:iCs w:val="0"/>
          <w:caps w:val="0"/>
          <w:color w:val="535353"/>
          <w:spacing w:val="0"/>
          <w:sz w:val="31"/>
          <w:szCs w:val="31"/>
          <w:shd w:val="clear" w:fill="FFFFFF"/>
        </w:rPr>
        <w:t>万亩以上，全力守好“米袋子”“菜篮子”。加强中小金融机构风险源头防控和监测预警，牢牢守住不发生系统性风险底线。</w:t>
      </w:r>
    </w:p>
    <w:p w14:paraId="3F1FAF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楷体_GB2312" w:hAnsi="微软雅黑" w:eastAsia="楷体_GB2312" w:cs="楷体_GB2312"/>
          <w:i w:val="0"/>
          <w:iCs w:val="0"/>
          <w:caps w:val="0"/>
          <w:color w:val="535353"/>
          <w:spacing w:val="0"/>
          <w:sz w:val="31"/>
          <w:szCs w:val="31"/>
          <w:shd w:val="clear" w:fill="FFFFFF"/>
        </w:rPr>
        <w:t>织密防灾减灾救灾“安全网”。</w:t>
      </w:r>
      <w:r>
        <w:rPr>
          <w:rFonts w:hint="eastAsia" w:ascii="仿宋_GB2312" w:hAnsi="微软雅黑" w:eastAsia="仿宋_GB2312" w:cs="仿宋_GB2312"/>
          <w:i w:val="0"/>
          <w:iCs w:val="0"/>
          <w:caps w:val="0"/>
          <w:color w:val="535353"/>
          <w:spacing w:val="0"/>
          <w:sz w:val="31"/>
          <w:szCs w:val="31"/>
          <w:shd w:val="clear" w:fill="FFFFFF"/>
        </w:rPr>
        <w:t>完善城市生命线安全工程综合管理体系，深入开展市政基础设施普查，建立“统一标准、共建共享、安全可控”的地下管线“一张网”。建成石马河上游四镇干流防洪工程，巩固</w:t>
      </w:r>
      <w:r>
        <w:rPr>
          <w:rFonts w:hint="default" w:ascii="Times New Roman" w:hAnsi="Times New Roman" w:eastAsia="仿宋_GB2312" w:cs="Times New Roman"/>
          <w:i w:val="0"/>
          <w:iCs w:val="0"/>
          <w:caps w:val="0"/>
          <w:color w:val="535353"/>
          <w:spacing w:val="0"/>
          <w:sz w:val="31"/>
          <w:szCs w:val="31"/>
          <w:shd w:val="clear" w:fill="FFFFFF"/>
        </w:rPr>
        <w:t>157</w:t>
      </w:r>
      <w:r>
        <w:rPr>
          <w:rFonts w:hint="eastAsia" w:ascii="仿宋_GB2312" w:hAnsi="微软雅黑" w:eastAsia="仿宋_GB2312" w:cs="仿宋_GB2312"/>
          <w:i w:val="0"/>
          <w:iCs w:val="0"/>
          <w:caps w:val="0"/>
          <w:color w:val="535353"/>
          <w:spacing w:val="0"/>
          <w:sz w:val="31"/>
          <w:szCs w:val="31"/>
          <w:shd w:val="clear" w:fill="FFFFFF"/>
        </w:rPr>
        <w:t>处易涝点整治成果，完成</w:t>
      </w:r>
      <w:r>
        <w:rPr>
          <w:rFonts w:hint="default" w:ascii="Times New Roman" w:hAnsi="Times New Roman" w:eastAsia="仿宋_GB2312" w:cs="Times New Roman"/>
          <w:i w:val="0"/>
          <w:iCs w:val="0"/>
          <w:caps w:val="0"/>
          <w:color w:val="535353"/>
          <w:spacing w:val="0"/>
          <w:sz w:val="31"/>
          <w:szCs w:val="31"/>
          <w:shd w:val="clear" w:fill="FFFFFF"/>
        </w:rPr>
        <w:t>58</w:t>
      </w:r>
      <w:r>
        <w:rPr>
          <w:rFonts w:hint="eastAsia" w:ascii="仿宋_GB2312" w:hAnsi="微软雅黑" w:eastAsia="仿宋_GB2312" w:cs="仿宋_GB2312"/>
          <w:i w:val="0"/>
          <w:iCs w:val="0"/>
          <w:caps w:val="0"/>
          <w:color w:val="535353"/>
          <w:spacing w:val="0"/>
          <w:sz w:val="31"/>
          <w:szCs w:val="31"/>
          <w:shd w:val="clear" w:fill="FFFFFF"/>
        </w:rPr>
        <w:t>宗水毁工程修复，推进</w:t>
      </w:r>
      <w:r>
        <w:rPr>
          <w:rFonts w:hint="default" w:ascii="Times New Roman" w:hAnsi="Times New Roman" w:eastAsia="仿宋_GB2312" w:cs="Times New Roman"/>
          <w:i w:val="0"/>
          <w:iCs w:val="0"/>
          <w:caps w:val="0"/>
          <w:color w:val="535353"/>
          <w:spacing w:val="0"/>
          <w:sz w:val="31"/>
          <w:szCs w:val="31"/>
          <w:shd w:val="clear" w:fill="FFFFFF"/>
        </w:rPr>
        <w:t>18</w:t>
      </w:r>
      <w:r>
        <w:rPr>
          <w:rFonts w:hint="eastAsia" w:ascii="仿宋_GB2312" w:hAnsi="微软雅黑" w:eastAsia="仿宋_GB2312" w:cs="仿宋_GB2312"/>
          <w:i w:val="0"/>
          <w:iCs w:val="0"/>
          <w:caps w:val="0"/>
          <w:color w:val="535353"/>
          <w:spacing w:val="0"/>
          <w:sz w:val="31"/>
          <w:szCs w:val="31"/>
          <w:shd w:val="clear" w:fill="FFFFFF"/>
        </w:rPr>
        <w:t>宗水利工程除险加固，开工</w:t>
      </w:r>
      <w:r>
        <w:rPr>
          <w:rFonts w:hint="default" w:ascii="Times New Roman" w:hAnsi="Times New Roman" w:eastAsia="仿宋_GB2312" w:cs="Times New Roman"/>
          <w:i w:val="0"/>
          <w:iCs w:val="0"/>
          <w:caps w:val="0"/>
          <w:color w:val="535353"/>
          <w:spacing w:val="0"/>
          <w:sz w:val="31"/>
          <w:szCs w:val="31"/>
          <w:shd w:val="clear" w:fill="FFFFFF"/>
        </w:rPr>
        <w:t>16</w:t>
      </w:r>
      <w:r>
        <w:rPr>
          <w:rFonts w:hint="eastAsia" w:ascii="仿宋_GB2312" w:hAnsi="微软雅黑" w:eastAsia="仿宋_GB2312" w:cs="仿宋_GB2312"/>
          <w:i w:val="0"/>
          <w:iCs w:val="0"/>
          <w:caps w:val="0"/>
          <w:color w:val="535353"/>
          <w:spacing w:val="0"/>
          <w:sz w:val="31"/>
          <w:szCs w:val="31"/>
          <w:shd w:val="clear" w:fill="FFFFFF"/>
        </w:rPr>
        <w:t>项防洪减灾工程。完成市监测预警指挥中心实体化运作，编制超强台风防御指南，分片区前置救灾物资，完善直达基层的临灾叫应机制，打通守护生命安全的“最后一公里”。</w:t>
      </w:r>
    </w:p>
    <w:p w14:paraId="2E2D9F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各位代表！实现新突破、应对新挑战，对政府工作提出新的更高要求。我们</w:t>
      </w:r>
      <w:r>
        <w:rPr>
          <w:rStyle w:val="5"/>
          <w:rFonts w:hint="eastAsia" w:ascii="仿宋_GB2312" w:hAnsi="微软雅黑" w:eastAsia="仿宋_GB2312" w:cs="仿宋_GB2312"/>
          <w:i w:val="0"/>
          <w:iCs w:val="0"/>
          <w:caps w:val="0"/>
          <w:color w:val="535353"/>
          <w:spacing w:val="0"/>
          <w:sz w:val="31"/>
          <w:szCs w:val="31"/>
          <w:shd w:val="clear" w:fill="FFFFFF"/>
        </w:rPr>
        <w:t>必须自觉把东莞工作放在大局全局中谋划推进。</w:t>
      </w:r>
      <w:r>
        <w:rPr>
          <w:rFonts w:hint="eastAsia" w:ascii="仿宋_GB2312" w:hAnsi="微软雅黑" w:eastAsia="仿宋_GB2312" w:cs="仿宋_GB2312"/>
          <w:i w:val="0"/>
          <w:iCs w:val="0"/>
          <w:caps w:val="0"/>
          <w:color w:val="535353"/>
          <w:spacing w:val="0"/>
          <w:sz w:val="31"/>
          <w:szCs w:val="31"/>
          <w:shd w:val="clear" w:fill="FFFFFF"/>
        </w:rPr>
        <w:t>坚持不懈用习近平新时代中国特色社会主义思想凝心铸魂，深刻领悟“两个确立”的决定性意义，增强“四个意识”、坚定“四个自信”、做到“两个维护”，持续用党的创新理论统一思想、统一意志、统一行动。以市“十五五”规划纲要为统领，加紧制定出台各部门各领域专项规划，形成定位准确、边界清晰、统一衔接的规划体系，坚决当好贯彻落实党中央决策部署的执行者、行动派、实干家。</w:t>
      </w:r>
      <w:r>
        <w:rPr>
          <w:rStyle w:val="5"/>
          <w:rFonts w:hint="eastAsia" w:ascii="仿宋_GB2312" w:hAnsi="微软雅黑" w:eastAsia="仿宋_GB2312" w:cs="仿宋_GB2312"/>
          <w:i w:val="0"/>
          <w:iCs w:val="0"/>
          <w:caps w:val="0"/>
          <w:color w:val="535353"/>
          <w:spacing w:val="0"/>
          <w:sz w:val="31"/>
          <w:szCs w:val="31"/>
          <w:shd w:val="clear" w:fill="FFFFFF"/>
        </w:rPr>
        <w:t>必须坚决扛起全面从严治党政治责任。</w:t>
      </w:r>
      <w:r>
        <w:rPr>
          <w:rFonts w:hint="eastAsia" w:ascii="仿宋_GB2312" w:hAnsi="微软雅黑" w:eastAsia="仿宋_GB2312" w:cs="仿宋_GB2312"/>
          <w:i w:val="0"/>
          <w:iCs w:val="0"/>
          <w:caps w:val="0"/>
          <w:color w:val="535353"/>
          <w:spacing w:val="0"/>
          <w:sz w:val="31"/>
          <w:szCs w:val="31"/>
          <w:shd w:val="clear" w:fill="FFFFFF"/>
        </w:rPr>
        <w:t>巩固拓展深入贯彻中央八项规定精神学习教育成果，坚定不移推进政府党风廉政建设和反腐败斗争，持续深化整治群众身边不正之风和腐败问题。更加注重大数据、信息化赋能监督，深化招投标、政府采购等制度改革，运用区块链技术强化政府投资项目、医保基金、农村集体“三资”等方面的穿透式监管，不断铲除腐败滋生的土壤和条件。</w:t>
      </w:r>
      <w:r>
        <w:rPr>
          <w:rStyle w:val="5"/>
          <w:rFonts w:hint="eastAsia" w:ascii="仿宋_GB2312" w:hAnsi="微软雅黑" w:eastAsia="仿宋_GB2312" w:cs="仿宋_GB2312"/>
          <w:i w:val="0"/>
          <w:iCs w:val="0"/>
          <w:caps w:val="0"/>
          <w:color w:val="535353"/>
          <w:spacing w:val="0"/>
          <w:sz w:val="31"/>
          <w:szCs w:val="31"/>
          <w:shd w:val="clear" w:fill="FFFFFF"/>
        </w:rPr>
        <w:t>必须以依法行政深化政府自身建设。</w:t>
      </w:r>
      <w:r>
        <w:rPr>
          <w:rFonts w:hint="eastAsia" w:ascii="仿宋_GB2312" w:hAnsi="微软雅黑" w:eastAsia="仿宋_GB2312" w:cs="仿宋_GB2312"/>
          <w:i w:val="0"/>
          <w:iCs w:val="0"/>
          <w:caps w:val="0"/>
          <w:color w:val="535353"/>
          <w:spacing w:val="0"/>
          <w:sz w:val="31"/>
          <w:szCs w:val="31"/>
          <w:shd w:val="clear" w:fill="FFFFFF"/>
        </w:rPr>
        <w:t>不断擦亮全国法治政府建设示范市品牌，依法接受市人大及其常委会法律监督和工作监督，自觉接受市政协民主监督，主动接受社会和舆论监督，加强审计、统计监督。加快市容环境卫生等领域立法，严格规范公正文明执法，健全执法观察期制度机制，加强跨部门综合监管，</w:t>
      </w:r>
      <w:r>
        <w:rPr>
          <w:rFonts w:hint="eastAsia" w:ascii="仿宋_GB2312" w:hAnsi="Times New Roman" w:eastAsia="仿宋_GB2312" w:cs="仿宋_GB2312"/>
          <w:i w:val="0"/>
          <w:iCs w:val="0"/>
          <w:caps w:val="0"/>
          <w:color w:val="535353"/>
          <w:spacing w:val="0"/>
          <w:sz w:val="31"/>
          <w:szCs w:val="31"/>
          <w:shd w:val="clear" w:fill="FFFFFF"/>
        </w:rPr>
        <w:t>全面铺开</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亮证入企</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扫码入企</w:t>
      </w:r>
      <w:r>
        <w:rPr>
          <w:rFonts w:hint="eastAsia" w:ascii="仿宋_GB2312" w:hAnsi="微软雅黑" w:eastAsia="仿宋_GB2312" w:cs="仿宋_GB2312"/>
          <w:i w:val="0"/>
          <w:iCs w:val="0"/>
          <w:caps w:val="0"/>
          <w:color w:val="535353"/>
          <w:spacing w:val="0"/>
          <w:sz w:val="31"/>
          <w:szCs w:val="31"/>
          <w:shd w:val="clear" w:fill="FFFFFF"/>
        </w:rPr>
        <w:t>”，扎实推进信访工作法治化，加强涉外法律服务供需对接，规划实施“九五”普法，营造全社会崇尚法治、恪守规则、尊重契约、维护公正的良好环境。</w:t>
      </w:r>
      <w:r>
        <w:rPr>
          <w:rStyle w:val="5"/>
          <w:rFonts w:hint="eastAsia" w:ascii="仿宋_GB2312" w:hAnsi="微软雅黑" w:eastAsia="仿宋_GB2312" w:cs="仿宋_GB2312"/>
          <w:i w:val="0"/>
          <w:iCs w:val="0"/>
          <w:caps w:val="0"/>
          <w:color w:val="535353"/>
          <w:spacing w:val="0"/>
          <w:sz w:val="31"/>
          <w:szCs w:val="31"/>
          <w:shd w:val="clear" w:fill="FFFFFF"/>
        </w:rPr>
        <w:t>必须全面提振干事创业精气神。</w:t>
      </w:r>
      <w:r>
        <w:rPr>
          <w:rFonts w:hint="eastAsia" w:ascii="仿宋_GB2312" w:hAnsi="微软雅黑" w:eastAsia="仿宋_GB2312" w:cs="仿宋_GB2312"/>
          <w:i w:val="0"/>
          <w:iCs w:val="0"/>
          <w:caps w:val="0"/>
          <w:color w:val="535353"/>
          <w:spacing w:val="0"/>
          <w:sz w:val="31"/>
          <w:szCs w:val="31"/>
          <w:shd w:val="clear" w:fill="FFFFFF"/>
        </w:rPr>
        <w:t>树立和践行正确政绩观，坚持为人民出政绩、以实干出政绩，深入整治形式主义为基层减负，把更多时间和精力放在谋发展、抓落实上。坚持重实干、重实绩、重担当导向，注重在急难险重任务及基层一线识别干部、选用干部。加强履职能力建设，帮助干部增强推动高质量发展本领、服务群众本领、防范化解风险本领。充分发挥综合考核指挥棒作用，激励全市上下始终保持奋发有为的精神状态，坚定必胜必成的信心、铆足干就干好的韧劲，凝聚市镇联动、部门协同的强大合力，确保市委各项部署高效落实、全面见效。</w:t>
      </w:r>
    </w:p>
    <w:p w14:paraId="1BBAB0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仿宋_GB2312" w:hAnsi="微软雅黑" w:eastAsia="仿宋_GB2312" w:cs="仿宋_GB2312"/>
          <w:i w:val="0"/>
          <w:iCs w:val="0"/>
          <w:caps w:val="0"/>
          <w:color w:val="535353"/>
          <w:spacing w:val="0"/>
          <w:sz w:val="31"/>
          <w:szCs w:val="31"/>
          <w:shd w:val="clear" w:fill="FFFFFF"/>
        </w:rPr>
        <w:t>各位代表！珠江潮起风正劲，莞邑扬帆再出发。“十五五”的奋进号角已然吹响。让我们更加紧密地团结在以习近平同志为核心的党中央周围，在市委的正确领导下，万众一心、砥砺前行，一起为梦想奋斗、为幸福打拼，一步一个脚印将美好蓝图变成实景，为广东在推进中国式现代化建设中走在前列作出东莞新的更大贡献！</w:t>
      </w:r>
    </w:p>
    <w:p w14:paraId="675443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p>
    <w:p w14:paraId="5FF6BC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0"/>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名词注解：</w:t>
      </w:r>
    </w:p>
    <w:p w14:paraId="66FFDB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w:t>
      </w:r>
      <w:r>
        <w:rPr>
          <w:rFonts w:hint="default" w:ascii="Times New Roman" w:hAnsi="Times New Roman" w:eastAsia="黑体" w:cs="Times New Roman"/>
          <w:i w:val="0"/>
          <w:iCs w:val="0"/>
          <w:caps w:val="0"/>
          <w:color w:val="535353"/>
          <w:spacing w:val="0"/>
          <w:sz w:val="31"/>
          <w:szCs w:val="31"/>
          <w:shd w:val="clear" w:fill="FFFFFF"/>
        </w:rPr>
        <w:t>8+8+4</w:t>
      </w:r>
      <w:r>
        <w:rPr>
          <w:rFonts w:hint="eastAsia" w:ascii="黑体" w:hAnsi="宋体" w:eastAsia="黑体" w:cs="黑体"/>
          <w:i w:val="0"/>
          <w:iCs w:val="0"/>
          <w:caps w:val="0"/>
          <w:color w:val="535353"/>
          <w:spacing w:val="0"/>
          <w:sz w:val="31"/>
          <w:szCs w:val="31"/>
          <w:shd w:val="clear" w:fill="FFFFFF"/>
        </w:rPr>
        <w:t>”现代化产业体系：</w:t>
      </w:r>
      <w:r>
        <w:rPr>
          <w:rFonts w:hint="eastAsia" w:ascii="仿宋_GB2312" w:hAnsi="微软雅黑" w:eastAsia="仿宋_GB2312" w:cs="仿宋_GB2312"/>
          <w:i w:val="0"/>
          <w:iCs w:val="0"/>
          <w:caps w:val="0"/>
          <w:color w:val="535353"/>
          <w:spacing w:val="0"/>
          <w:sz w:val="31"/>
          <w:szCs w:val="31"/>
          <w:shd w:val="clear" w:fill="FFFFFF"/>
        </w:rPr>
        <w:t>指食品饮料、造纸及纸制品、纺织服装、化工制造、家具、包装印刷、玩具、模具</w:t>
      </w:r>
      <w:r>
        <w:rPr>
          <w:rFonts w:hint="default" w:ascii="Times New Roman" w:hAnsi="Times New Roman" w:eastAsia="仿宋_GB2312" w:cs="Times New Roman"/>
          <w:i w:val="0"/>
          <w:iCs w:val="0"/>
          <w:caps w:val="0"/>
          <w:color w:val="535353"/>
          <w:spacing w:val="0"/>
          <w:sz w:val="31"/>
          <w:szCs w:val="31"/>
          <w:shd w:val="clear" w:fill="FFFFFF"/>
        </w:rPr>
        <w:t>8</w:t>
      </w:r>
      <w:r>
        <w:rPr>
          <w:rFonts w:hint="eastAsia" w:ascii="仿宋_GB2312" w:hAnsi="微软雅黑" w:eastAsia="仿宋_GB2312" w:cs="仿宋_GB2312"/>
          <w:i w:val="0"/>
          <w:iCs w:val="0"/>
          <w:caps w:val="0"/>
          <w:color w:val="535353"/>
          <w:spacing w:val="0"/>
          <w:sz w:val="31"/>
          <w:szCs w:val="31"/>
          <w:shd w:val="clear" w:fill="FFFFFF"/>
        </w:rPr>
        <w:t>大传统产业，新一代电子信息、高端装备、半导体及集成电路、新材料、新能源、生物医药及高端医疗器械、人工智能、低空经济</w:t>
      </w:r>
      <w:r>
        <w:rPr>
          <w:rFonts w:hint="default" w:ascii="Times New Roman" w:hAnsi="Times New Roman" w:eastAsia="仿宋_GB2312" w:cs="Times New Roman"/>
          <w:i w:val="0"/>
          <w:iCs w:val="0"/>
          <w:caps w:val="0"/>
          <w:color w:val="535353"/>
          <w:spacing w:val="0"/>
          <w:sz w:val="31"/>
          <w:szCs w:val="31"/>
          <w:shd w:val="clear" w:fill="FFFFFF"/>
        </w:rPr>
        <w:t>8</w:t>
      </w:r>
      <w:r>
        <w:rPr>
          <w:rFonts w:hint="eastAsia" w:ascii="仿宋_GB2312" w:hAnsi="微软雅黑" w:eastAsia="仿宋_GB2312" w:cs="仿宋_GB2312"/>
          <w:i w:val="0"/>
          <w:iCs w:val="0"/>
          <w:caps w:val="0"/>
          <w:color w:val="535353"/>
          <w:spacing w:val="0"/>
          <w:sz w:val="31"/>
          <w:szCs w:val="31"/>
          <w:shd w:val="clear" w:fill="FFFFFF"/>
        </w:rPr>
        <w:t>大战略性新兴产业，下一代移动通信、前沿新材料、具身智能、未来生命健康</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大未来产业。</w:t>
      </w:r>
    </w:p>
    <w:p w14:paraId="17910A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Times New Roman" w:hAnsi="Times New Roman" w:eastAsia="微软雅黑" w:cs="Times New Roman"/>
          <w:i w:val="0"/>
          <w:iCs w:val="0"/>
          <w:caps w:val="0"/>
          <w:color w:val="535353"/>
          <w:spacing w:val="0"/>
          <w:sz w:val="31"/>
          <w:szCs w:val="31"/>
          <w:shd w:val="clear" w:fill="FFFFFF"/>
        </w:rPr>
        <w:t>BNCT</w:t>
      </w:r>
      <w:r>
        <w:rPr>
          <w:rFonts w:hint="eastAsia" w:ascii="黑体" w:hAnsi="宋体" w:eastAsia="黑体" w:cs="黑体"/>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指硼中子俘获治疗，是中国散裂中子源技术成果转化应用之一，主要用于治疗恶性肿瘤。</w:t>
      </w:r>
    </w:p>
    <w:p w14:paraId="41FD31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消费“三新”：</w:t>
      </w:r>
      <w:r>
        <w:rPr>
          <w:rFonts w:hint="eastAsia" w:ascii="仿宋_GB2312" w:hAnsi="Times New Roman" w:eastAsia="仿宋_GB2312" w:cs="仿宋_GB2312"/>
          <w:i w:val="0"/>
          <w:iCs w:val="0"/>
          <w:caps w:val="0"/>
          <w:color w:val="535353"/>
          <w:spacing w:val="0"/>
          <w:sz w:val="31"/>
          <w:szCs w:val="31"/>
          <w:shd w:val="clear" w:fill="FFFFFF"/>
        </w:rPr>
        <w:t>指消费新业态、新模式、新场景。</w:t>
      </w:r>
    </w:p>
    <w:p w14:paraId="4C9986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健康副厂长：</w:t>
      </w:r>
      <w:r>
        <w:rPr>
          <w:rFonts w:hint="eastAsia" w:ascii="仿宋_GB2312" w:hAnsi="微软雅黑" w:eastAsia="仿宋_GB2312" w:cs="仿宋_GB2312"/>
          <w:i w:val="0"/>
          <w:iCs w:val="0"/>
          <w:caps w:val="0"/>
          <w:color w:val="535353"/>
          <w:spacing w:val="0"/>
          <w:sz w:val="31"/>
          <w:szCs w:val="31"/>
          <w:shd w:val="clear" w:fill="FFFFFF"/>
        </w:rPr>
        <w:t>指从公立医疗机构选派专业医务人员，兼职担任企业副厂长，免费为员工提供健康管理和服务。</w:t>
      </w:r>
    </w:p>
    <w:p w14:paraId="19CF32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“一主两副六片区”：</w:t>
      </w:r>
      <w:r>
        <w:rPr>
          <w:rFonts w:hint="eastAsia" w:ascii="仿宋_GB2312" w:hAnsi="微软雅黑" w:eastAsia="仿宋_GB2312" w:cs="仿宋_GB2312"/>
          <w:i w:val="0"/>
          <w:iCs w:val="0"/>
          <w:caps w:val="0"/>
          <w:color w:val="535353"/>
          <w:spacing w:val="0"/>
          <w:sz w:val="31"/>
          <w:szCs w:val="31"/>
          <w:shd w:val="clear" w:fill="FFFFFF"/>
        </w:rPr>
        <w:t>“一主”指中心城区；“两副”指松山湖、滨海湾两个副中心；“六片区”指城区、松山湖、滨海湾、东南临深、水乡新城以及东部工业园片区。</w:t>
      </w:r>
    </w:p>
    <w:p w14:paraId="04A356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default" w:ascii="Times New Roman" w:hAnsi="Times New Roman" w:eastAsia="黑体" w:cs="Times New Roman"/>
          <w:i w:val="0"/>
          <w:iCs w:val="0"/>
          <w:caps w:val="0"/>
          <w:color w:val="535353"/>
          <w:spacing w:val="0"/>
          <w:sz w:val="31"/>
          <w:szCs w:val="31"/>
          <w:shd w:val="clear" w:fill="FFFFFF"/>
        </w:rPr>
        <w:t>P</w:t>
      </w:r>
      <w:r>
        <w:rPr>
          <w:rFonts w:hint="eastAsia" w:ascii="黑体" w:hAnsi="宋体" w:eastAsia="黑体" w:cs="黑体"/>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指</w:t>
      </w:r>
      <w:r>
        <w:rPr>
          <w:rFonts w:hint="default" w:ascii="Times New Roman" w:hAnsi="Times New Roman" w:eastAsia="仿宋_GB2312" w:cs="Times New Roman"/>
          <w:i w:val="0"/>
          <w:iCs w:val="0"/>
          <w:caps w:val="0"/>
          <w:color w:val="535353"/>
          <w:spacing w:val="0"/>
          <w:sz w:val="31"/>
          <w:szCs w:val="31"/>
          <w:shd w:val="clear" w:fill="FFFFFF"/>
        </w:rPr>
        <w:t>PetaFLOPs</w:t>
      </w:r>
      <w:r>
        <w:rPr>
          <w:rFonts w:hint="default" w:ascii="Times New Roman" w:hAnsi="Times New Roman" w:eastAsia="微软雅黑" w:cs="Times New Roman"/>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w:t>
      </w:r>
      <w:r>
        <w:rPr>
          <w:rFonts w:hint="default" w:ascii="Times New Roman" w:hAnsi="Times New Roman" w:eastAsia="仿宋_GB2312" w:cs="Times New Roman"/>
          <w:i w:val="0"/>
          <w:iCs w:val="0"/>
          <w:caps w:val="0"/>
          <w:color w:val="535353"/>
          <w:spacing w:val="0"/>
          <w:sz w:val="31"/>
          <w:szCs w:val="31"/>
          <w:shd w:val="clear" w:fill="FFFFFF"/>
        </w:rPr>
        <w:t>Peta Floating Point Operations Per Second</w:t>
      </w:r>
      <w:r>
        <w:rPr>
          <w:rFonts w:hint="eastAsia" w:ascii="仿宋_GB2312" w:hAnsi="微软雅黑" w:eastAsia="仿宋_GB2312" w:cs="仿宋_GB2312"/>
          <w:i w:val="0"/>
          <w:iCs w:val="0"/>
          <w:caps w:val="0"/>
          <w:color w:val="535353"/>
          <w:spacing w:val="0"/>
          <w:sz w:val="31"/>
          <w:szCs w:val="31"/>
          <w:shd w:val="clear" w:fill="FFFFFF"/>
        </w:rPr>
        <w:t>），即每秒执行千万亿次（</w:t>
      </w:r>
      <w:r>
        <w:rPr>
          <w:rFonts w:hint="default" w:ascii="Times New Roman" w:hAnsi="Times New Roman" w:eastAsia="仿宋_GB2312" w:cs="Times New Roman"/>
          <w:i w:val="0"/>
          <w:iCs w:val="0"/>
          <w:caps w:val="0"/>
          <w:color w:val="535353"/>
          <w:spacing w:val="0"/>
          <w:sz w:val="31"/>
          <w:szCs w:val="31"/>
          <w:shd w:val="clear" w:fill="FFFFFF"/>
        </w:rPr>
        <w:t>10</w:t>
      </w:r>
      <w:r>
        <w:rPr>
          <w:rFonts w:hint="default" w:ascii="Times New Roman" w:hAnsi="Times New Roman" w:eastAsia="仿宋_GB2312" w:cs="Times New Roman"/>
          <w:i w:val="0"/>
          <w:iCs w:val="0"/>
          <w:caps w:val="0"/>
          <w:color w:val="535353"/>
          <w:spacing w:val="0"/>
          <w:sz w:val="31"/>
          <w:szCs w:val="31"/>
          <w:shd w:val="clear" w:fill="FFFFFF"/>
          <w:vertAlign w:val="superscript"/>
        </w:rPr>
        <w:t>15</w:t>
      </w:r>
      <w:r>
        <w:rPr>
          <w:rFonts w:hint="eastAsia" w:ascii="仿宋_GB2312" w:hAnsi="微软雅黑" w:eastAsia="仿宋_GB2312" w:cs="仿宋_GB2312"/>
          <w:i w:val="0"/>
          <w:iCs w:val="0"/>
          <w:caps w:val="0"/>
          <w:color w:val="535353"/>
          <w:spacing w:val="0"/>
          <w:sz w:val="31"/>
          <w:szCs w:val="31"/>
          <w:shd w:val="clear" w:fill="FFFFFF"/>
        </w:rPr>
        <w:t>次）浮点运算的能力，用于衡量计算机系统的计算性能。</w:t>
      </w:r>
    </w:p>
    <w:p w14:paraId="400A2B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“莞一夏”：</w:t>
      </w:r>
      <w:r>
        <w:rPr>
          <w:rFonts w:hint="eastAsia" w:ascii="仿宋_GB2312" w:hAnsi="Times New Roman" w:eastAsia="仿宋_GB2312" w:cs="仿宋_GB2312"/>
          <w:i w:val="0"/>
          <w:iCs w:val="0"/>
          <w:caps w:val="0"/>
          <w:color w:val="535353"/>
          <w:spacing w:val="0"/>
          <w:sz w:val="31"/>
          <w:szCs w:val="31"/>
          <w:shd w:val="clear" w:fill="FFFFFF"/>
        </w:rPr>
        <w:t>指在暑假期间为老年人、青少年、小候鸟等群体提供义诊体检、兴趣班、安全宣传、知识讲座等服务。</w:t>
      </w:r>
    </w:p>
    <w:p w14:paraId="4E5C00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“三线”整治：</w:t>
      </w:r>
      <w:r>
        <w:rPr>
          <w:rFonts w:hint="eastAsia" w:ascii="仿宋_GB2312" w:hAnsi="微软雅黑" w:eastAsia="仿宋_GB2312" w:cs="仿宋_GB2312"/>
          <w:i w:val="0"/>
          <w:iCs w:val="0"/>
          <w:caps w:val="0"/>
          <w:color w:val="535353"/>
          <w:spacing w:val="0"/>
          <w:sz w:val="31"/>
          <w:szCs w:val="31"/>
          <w:shd w:val="clear" w:fill="FFFFFF"/>
        </w:rPr>
        <w:t>指规范电力、通信、广播电视三种户外线缆架设。</w:t>
      </w:r>
    </w:p>
    <w:p w14:paraId="7B8750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w:t>
      </w:r>
      <w:r>
        <w:rPr>
          <w:rFonts w:hint="default" w:ascii="Times New Roman" w:hAnsi="Times New Roman" w:eastAsia="黑体" w:cs="Times New Roman"/>
          <w:i w:val="0"/>
          <w:iCs w:val="0"/>
          <w:caps w:val="0"/>
          <w:color w:val="535353"/>
          <w:spacing w:val="0"/>
          <w:sz w:val="31"/>
          <w:szCs w:val="31"/>
          <w:shd w:val="clear" w:fill="FFFFFF"/>
        </w:rPr>
        <w:t>4</w:t>
      </w:r>
      <w:r>
        <w:rPr>
          <w:rFonts w:hint="eastAsia" w:ascii="黑体" w:hAnsi="宋体" w:eastAsia="黑体" w:cs="黑体"/>
          <w:i w:val="0"/>
          <w:iCs w:val="0"/>
          <w:caps w:val="0"/>
          <w:color w:val="535353"/>
          <w:spacing w:val="0"/>
          <w:sz w:val="31"/>
          <w:szCs w:val="31"/>
          <w:shd w:val="clear" w:fill="FFFFFF"/>
        </w:rPr>
        <w:t>分钟社会救援圈”：</w:t>
      </w:r>
      <w:r>
        <w:rPr>
          <w:rFonts w:hint="eastAsia" w:ascii="仿宋_GB2312" w:hAnsi="微软雅黑" w:eastAsia="仿宋_GB2312" w:cs="仿宋_GB2312"/>
          <w:i w:val="0"/>
          <w:iCs w:val="0"/>
          <w:caps w:val="0"/>
          <w:color w:val="535353"/>
          <w:spacing w:val="0"/>
          <w:sz w:val="31"/>
          <w:szCs w:val="31"/>
          <w:shd w:val="clear" w:fill="FFFFFF"/>
        </w:rPr>
        <w:t>指通过科学布局</w:t>
      </w:r>
      <w:r>
        <w:rPr>
          <w:rFonts w:hint="default" w:ascii="Times New Roman" w:hAnsi="Times New Roman" w:eastAsia="仿宋_GB2312" w:cs="Times New Roman"/>
          <w:i w:val="0"/>
          <w:iCs w:val="0"/>
          <w:caps w:val="0"/>
          <w:color w:val="535353"/>
          <w:spacing w:val="0"/>
          <w:sz w:val="31"/>
          <w:szCs w:val="31"/>
          <w:shd w:val="clear" w:fill="FFFFFF"/>
        </w:rPr>
        <w:t>AED</w:t>
      </w:r>
      <w:r>
        <w:rPr>
          <w:rFonts w:hint="eastAsia" w:ascii="仿宋_GB2312" w:hAnsi="微软雅黑" w:eastAsia="仿宋_GB2312" w:cs="仿宋_GB2312"/>
          <w:i w:val="0"/>
          <w:iCs w:val="0"/>
          <w:caps w:val="0"/>
          <w:color w:val="535353"/>
          <w:spacing w:val="0"/>
          <w:sz w:val="31"/>
          <w:szCs w:val="31"/>
          <w:shd w:val="clear" w:fill="FFFFFF"/>
        </w:rPr>
        <w:t>急救设备，广泛动员急救志愿者，联合腾讯</w:t>
      </w:r>
      <w:r>
        <w:rPr>
          <w:rFonts w:hint="eastAsia" w:ascii="仿宋_GB2312" w:hAnsi="Times New Roman" w:eastAsia="仿宋_GB2312" w:cs="仿宋_GB2312"/>
          <w:i w:val="0"/>
          <w:iCs w:val="0"/>
          <w:caps w:val="0"/>
          <w:color w:val="535353"/>
          <w:spacing w:val="0"/>
          <w:sz w:val="31"/>
          <w:szCs w:val="31"/>
          <w:shd w:val="clear" w:fill="FFFFFF"/>
        </w:rPr>
        <w:t>打通企鹅急救平台与市</w:t>
      </w:r>
      <w:r>
        <w:rPr>
          <w:rFonts w:hint="default" w:ascii="Times New Roman" w:hAnsi="Times New Roman" w:eastAsia="微软雅黑" w:cs="Times New Roman"/>
          <w:i w:val="0"/>
          <w:iCs w:val="0"/>
          <w:caps w:val="0"/>
          <w:color w:val="535353"/>
          <w:spacing w:val="0"/>
          <w:sz w:val="31"/>
          <w:szCs w:val="31"/>
          <w:shd w:val="clear" w:fill="FFFFFF"/>
        </w:rPr>
        <w:t>120</w:t>
      </w:r>
      <w:r>
        <w:rPr>
          <w:rFonts w:hint="eastAsia" w:ascii="仿宋_GB2312" w:hAnsi="Times New Roman" w:eastAsia="仿宋_GB2312" w:cs="仿宋_GB2312"/>
          <w:i w:val="0"/>
          <w:iCs w:val="0"/>
          <w:caps w:val="0"/>
          <w:color w:val="535353"/>
          <w:spacing w:val="0"/>
          <w:sz w:val="31"/>
          <w:szCs w:val="31"/>
          <w:shd w:val="clear" w:fill="FFFFFF"/>
        </w:rPr>
        <w:t>指挥中心调度系统</w:t>
      </w:r>
      <w:r>
        <w:rPr>
          <w:rFonts w:hint="eastAsia" w:ascii="仿宋_GB2312" w:hAnsi="微软雅黑" w:eastAsia="仿宋_GB2312" w:cs="仿宋_GB2312"/>
          <w:i w:val="0"/>
          <w:iCs w:val="0"/>
          <w:caps w:val="0"/>
          <w:color w:val="535353"/>
          <w:spacing w:val="0"/>
          <w:sz w:val="31"/>
          <w:szCs w:val="31"/>
          <w:shd w:val="clear" w:fill="FFFFFF"/>
        </w:rPr>
        <w:t>等举措</w:t>
      </w:r>
      <w:r>
        <w:rPr>
          <w:rFonts w:hint="eastAsia" w:ascii="仿宋_GB2312" w:hAnsi="Times New Roman" w:eastAsia="仿宋_GB2312" w:cs="仿宋_GB2312"/>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实现突发情况下就近快速响应</w:t>
      </w:r>
      <w:r>
        <w:rPr>
          <w:rFonts w:hint="eastAsia" w:ascii="仿宋_GB2312" w:hAnsi="Times New Roman" w:eastAsia="仿宋_GB2312" w:cs="仿宋_GB2312"/>
          <w:i w:val="0"/>
          <w:iCs w:val="0"/>
          <w:caps w:val="0"/>
          <w:color w:val="535353"/>
          <w:spacing w:val="0"/>
          <w:sz w:val="31"/>
          <w:szCs w:val="31"/>
          <w:shd w:val="clear" w:fill="FFFFFF"/>
        </w:rPr>
        <w:t>的社会应急救援体系，</w:t>
      </w:r>
      <w:r>
        <w:rPr>
          <w:rFonts w:hint="eastAsia" w:ascii="仿宋_GB2312" w:hAnsi="微软雅黑" w:eastAsia="仿宋_GB2312" w:cs="仿宋_GB2312"/>
          <w:i w:val="0"/>
          <w:iCs w:val="0"/>
          <w:caps w:val="0"/>
          <w:color w:val="535353"/>
          <w:spacing w:val="0"/>
          <w:sz w:val="31"/>
          <w:szCs w:val="31"/>
          <w:shd w:val="clear" w:fill="FFFFFF"/>
        </w:rPr>
        <w:t>在心脏骤停发生后的“黄金救援</w:t>
      </w:r>
      <w:r>
        <w:rPr>
          <w:rFonts w:hint="default" w:ascii="Times New Roman" w:hAnsi="Times New Roman" w:eastAsia="仿宋_GB2312" w:cs="Times New Roman"/>
          <w:i w:val="0"/>
          <w:iCs w:val="0"/>
          <w:caps w:val="0"/>
          <w:color w:val="535353"/>
          <w:spacing w:val="0"/>
          <w:sz w:val="31"/>
          <w:szCs w:val="31"/>
          <w:shd w:val="clear" w:fill="FFFFFF"/>
        </w:rPr>
        <w:t>4</w:t>
      </w:r>
      <w:r>
        <w:rPr>
          <w:rFonts w:hint="eastAsia" w:ascii="仿宋_GB2312" w:hAnsi="微软雅黑" w:eastAsia="仿宋_GB2312" w:cs="仿宋_GB2312"/>
          <w:i w:val="0"/>
          <w:iCs w:val="0"/>
          <w:caps w:val="0"/>
          <w:color w:val="535353"/>
          <w:spacing w:val="0"/>
          <w:sz w:val="31"/>
          <w:szCs w:val="31"/>
          <w:shd w:val="clear" w:fill="FFFFFF"/>
        </w:rPr>
        <w:t>分钟”内提供现场心肺复苏和</w:t>
      </w:r>
      <w:r>
        <w:rPr>
          <w:rFonts w:hint="default" w:ascii="Times New Roman" w:hAnsi="Times New Roman" w:eastAsia="仿宋_GB2312" w:cs="Times New Roman"/>
          <w:i w:val="0"/>
          <w:iCs w:val="0"/>
          <w:caps w:val="0"/>
          <w:color w:val="535353"/>
          <w:spacing w:val="0"/>
          <w:sz w:val="31"/>
          <w:szCs w:val="31"/>
          <w:shd w:val="clear" w:fill="FFFFFF"/>
        </w:rPr>
        <w:t>AED</w:t>
      </w:r>
      <w:r>
        <w:rPr>
          <w:rFonts w:hint="eastAsia" w:ascii="仿宋_GB2312" w:hAnsi="微软雅黑" w:eastAsia="仿宋_GB2312" w:cs="仿宋_GB2312"/>
          <w:i w:val="0"/>
          <w:iCs w:val="0"/>
          <w:caps w:val="0"/>
          <w:color w:val="535353"/>
          <w:spacing w:val="0"/>
          <w:sz w:val="31"/>
          <w:szCs w:val="31"/>
          <w:shd w:val="clear" w:fill="FFFFFF"/>
        </w:rPr>
        <w:t>除颤等急救处置。</w:t>
      </w:r>
    </w:p>
    <w:p w14:paraId="049942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“九大行动”：</w:t>
      </w:r>
      <w:r>
        <w:rPr>
          <w:rFonts w:hint="eastAsia" w:ascii="仿宋_GB2312" w:hAnsi="微软雅黑" w:eastAsia="仿宋_GB2312" w:cs="仿宋_GB2312"/>
          <w:i w:val="0"/>
          <w:iCs w:val="0"/>
          <w:caps w:val="0"/>
          <w:color w:val="535353"/>
          <w:spacing w:val="0"/>
          <w:sz w:val="31"/>
          <w:szCs w:val="31"/>
          <w:shd w:val="clear" w:fill="FFFFFF"/>
        </w:rPr>
        <w:t>指市委十五届十一次全会提出的湾区联动引领、改革开放引领、科技创新引领、产业体系提升、消费投资提振、人居环境提升、品质民生建设、全域文明建设、治理效能建设九大行动。</w:t>
      </w:r>
    </w:p>
    <w:p w14:paraId="417F2D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“十大亮点”：</w:t>
      </w:r>
      <w:r>
        <w:rPr>
          <w:rFonts w:hint="eastAsia" w:ascii="仿宋_GB2312" w:hAnsi="微软雅黑" w:eastAsia="仿宋_GB2312" w:cs="仿宋_GB2312"/>
          <w:i w:val="0"/>
          <w:iCs w:val="0"/>
          <w:caps w:val="0"/>
          <w:color w:val="535353"/>
          <w:spacing w:val="0"/>
          <w:sz w:val="31"/>
          <w:szCs w:val="31"/>
          <w:shd w:val="clear" w:fill="FFFFFF"/>
        </w:rPr>
        <w:t>指市委十五届十一次全会提出的深化莞港合作、建设开源鸿蒙生态城市、打造东莞制造品牌矩阵、掀起新一轮基础设施投资热潮、推进全域土地综合整治、打造“百千万工程”重点片区、深化营商环境综合改革、全链条优化出海服务支持、倡导文明出行、完成全市停车“一张网”建设十大亮点工作。</w:t>
      </w:r>
    </w:p>
    <w:p w14:paraId="7E9556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“龙凤新片区”：</w:t>
      </w:r>
      <w:r>
        <w:rPr>
          <w:rFonts w:hint="eastAsia" w:ascii="仿宋_GB2312" w:hAnsi="Times New Roman" w:eastAsia="仿宋_GB2312" w:cs="仿宋_GB2312"/>
          <w:i w:val="0"/>
          <w:iCs w:val="0"/>
          <w:caps w:val="0"/>
          <w:color w:val="535353"/>
          <w:spacing w:val="0"/>
          <w:sz w:val="31"/>
          <w:szCs w:val="31"/>
          <w:shd w:val="clear" w:fill="FFFFFF"/>
        </w:rPr>
        <w:t>指凤岗、塘厦、清溪、谢岗、樟木头、黄江六镇与深圳龙岗、龙华、光明加强联动，构建协同发展新格局。</w:t>
      </w:r>
    </w:p>
    <w:p w14:paraId="3FA654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“湾区社保通”：</w:t>
      </w:r>
      <w:r>
        <w:rPr>
          <w:rFonts w:hint="eastAsia" w:ascii="仿宋_GB2312" w:hAnsi="微软雅黑" w:eastAsia="仿宋_GB2312" w:cs="仿宋_GB2312"/>
          <w:i w:val="0"/>
          <w:iCs w:val="0"/>
          <w:caps w:val="0"/>
          <w:color w:val="535353"/>
          <w:spacing w:val="0"/>
          <w:sz w:val="31"/>
          <w:szCs w:val="31"/>
          <w:shd w:val="clear" w:fill="FFFFFF"/>
        </w:rPr>
        <w:t>指通过设立跨境服务网点和线上办理渠道，实现港澳居民参保登记、待遇申领等高频业务跨境办。</w:t>
      </w:r>
    </w:p>
    <w:p w14:paraId="48E382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人工智能</w:t>
      </w:r>
      <w:r>
        <w:rPr>
          <w:rFonts w:hint="default" w:ascii="Times New Roman" w:hAnsi="Times New Roman" w:eastAsia="黑体" w:cs="Times New Roman"/>
          <w:i w:val="0"/>
          <w:iCs w:val="0"/>
          <w:caps w:val="0"/>
          <w:color w:val="535353"/>
          <w:spacing w:val="0"/>
          <w:sz w:val="31"/>
          <w:szCs w:val="31"/>
          <w:shd w:val="clear" w:fill="FFFFFF"/>
        </w:rPr>
        <w:t>OPC</w:t>
      </w:r>
      <w:r>
        <w:rPr>
          <w:rFonts w:hint="eastAsia" w:ascii="黑体" w:hAnsi="宋体" w:eastAsia="黑体" w:cs="黑体"/>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即</w:t>
      </w:r>
      <w:r>
        <w:rPr>
          <w:rFonts w:hint="default" w:ascii="Times New Roman" w:hAnsi="Times New Roman" w:eastAsia="微软雅黑" w:cs="Times New Roman"/>
          <w:i w:val="0"/>
          <w:iCs w:val="0"/>
          <w:caps w:val="0"/>
          <w:color w:val="535353"/>
          <w:spacing w:val="0"/>
          <w:sz w:val="31"/>
          <w:szCs w:val="31"/>
          <w:shd w:val="clear" w:fill="FFFFFF"/>
        </w:rPr>
        <w:t>One Person Company</w:t>
      </w:r>
      <w:r>
        <w:rPr>
          <w:rFonts w:hint="eastAsia" w:ascii="仿宋_GB2312" w:hAnsi="微软雅黑" w:eastAsia="仿宋_GB2312" w:cs="仿宋_GB2312"/>
          <w:i w:val="0"/>
          <w:iCs w:val="0"/>
          <w:caps w:val="0"/>
          <w:color w:val="535353"/>
          <w:spacing w:val="0"/>
          <w:sz w:val="31"/>
          <w:szCs w:val="31"/>
          <w:shd w:val="clear" w:fill="FFFFFF"/>
        </w:rPr>
        <w:t>，是人工智能时代对一人公司概念的拓展，指个人借助</w:t>
      </w:r>
      <w:r>
        <w:rPr>
          <w:rFonts w:hint="default" w:ascii="Times New Roman" w:hAnsi="Times New Roman" w:eastAsia="微软雅黑" w:cs="Times New Roman"/>
          <w:i w:val="0"/>
          <w:iCs w:val="0"/>
          <w:caps w:val="0"/>
          <w:color w:val="535353"/>
          <w:spacing w:val="0"/>
          <w:sz w:val="31"/>
          <w:szCs w:val="31"/>
          <w:shd w:val="clear" w:fill="FFFFFF"/>
        </w:rPr>
        <w:t>AI</w:t>
      </w:r>
      <w:r>
        <w:rPr>
          <w:rFonts w:hint="eastAsia" w:ascii="仿宋_GB2312" w:hAnsi="微软雅黑" w:eastAsia="仿宋_GB2312" w:cs="仿宋_GB2312"/>
          <w:i w:val="0"/>
          <w:iCs w:val="0"/>
          <w:caps w:val="0"/>
          <w:color w:val="535353"/>
          <w:spacing w:val="0"/>
          <w:sz w:val="31"/>
          <w:szCs w:val="31"/>
          <w:shd w:val="clear" w:fill="FFFFFF"/>
        </w:rPr>
        <w:t>工具承担代码生成、内容创作等标准化任务，并专注于战略决策与创意设计的创业模式。</w:t>
      </w:r>
    </w:p>
    <w:p w14:paraId="461956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“申博”“更大”：</w:t>
      </w:r>
      <w:r>
        <w:rPr>
          <w:rFonts w:hint="eastAsia" w:ascii="仿宋_GB2312" w:hAnsi="Times New Roman" w:eastAsia="仿宋_GB2312" w:cs="仿宋_GB2312"/>
          <w:i w:val="0"/>
          <w:iCs w:val="0"/>
          <w:caps w:val="0"/>
          <w:color w:val="535353"/>
          <w:spacing w:val="0"/>
          <w:sz w:val="31"/>
          <w:szCs w:val="31"/>
          <w:shd w:val="clear" w:fill="FFFFFF"/>
        </w:rPr>
        <w:t>指东莞理工学院申报博士学位授予单位和更名大学工作。</w:t>
      </w:r>
    </w:p>
    <w:p w14:paraId="2B1526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“空中的士站”：</w:t>
      </w:r>
      <w:r>
        <w:rPr>
          <w:rFonts w:hint="eastAsia" w:ascii="仿宋_GB2312" w:hAnsi="Times New Roman" w:eastAsia="仿宋_GB2312" w:cs="仿宋_GB2312"/>
          <w:i w:val="0"/>
          <w:iCs w:val="0"/>
          <w:caps w:val="0"/>
          <w:color w:val="535353"/>
          <w:spacing w:val="0"/>
          <w:sz w:val="31"/>
          <w:szCs w:val="31"/>
          <w:shd w:val="clear" w:fill="FFFFFF"/>
        </w:rPr>
        <w:t>指以直升机、电动垂直起降飞行器等航空器为主，提供空中载客出行服务的起降点。</w:t>
      </w:r>
    </w:p>
    <w:p w14:paraId="3BA8D4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可信数据空间：</w:t>
      </w:r>
      <w:r>
        <w:rPr>
          <w:rFonts w:hint="eastAsia" w:ascii="仿宋_GB2312" w:hAnsi="Times New Roman" w:eastAsia="仿宋_GB2312" w:cs="仿宋_GB2312"/>
          <w:i w:val="0"/>
          <w:iCs w:val="0"/>
          <w:caps w:val="0"/>
          <w:color w:val="535353"/>
          <w:spacing w:val="0"/>
          <w:sz w:val="31"/>
          <w:szCs w:val="31"/>
          <w:shd w:val="clear" w:fill="FFFFFF"/>
        </w:rPr>
        <w:t>指基于共识规则，联接多方主体，实现数据资源共享共用的一种基础设施。</w:t>
      </w:r>
    </w:p>
    <w:p w14:paraId="33AEA6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东莞优品展销中心“</w:t>
      </w:r>
      <w:r>
        <w:rPr>
          <w:rFonts w:hint="default" w:ascii="Times New Roman" w:hAnsi="Times New Roman" w:eastAsia="黑体" w:cs="Times New Roman"/>
          <w:i w:val="0"/>
          <w:iCs w:val="0"/>
          <w:caps w:val="0"/>
          <w:color w:val="535353"/>
          <w:spacing w:val="0"/>
          <w:sz w:val="31"/>
          <w:szCs w:val="31"/>
          <w:shd w:val="clear" w:fill="FFFFFF"/>
        </w:rPr>
        <w:t>1+N</w:t>
      </w:r>
      <w:r>
        <w:rPr>
          <w:rFonts w:hint="eastAsia" w:ascii="黑体" w:hAnsi="宋体" w:eastAsia="黑体" w:cs="黑体"/>
          <w:i w:val="0"/>
          <w:iCs w:val="0"/>
          <w:caps w:val="0"/>
          <w:color w:val="535353"/>
          <w:spacing w:val="0"/>
          <w:sz w:val="31"/>
          <w:szCs w:val="31"/>
          <w:shd w:val="clear" w:fill="FFFFFF"/>
        </w:rPr>
        <w:t>”体系：</w:t>
      </w:r>
      <w:r>
        <w:rPr>
          <w:rFonts w:hint="eastAsia" w:ascii="仿宋_GB2312" w:hAnsi="Times New Roman" w:eastAsia="仿宋_GB2312" w:cs="仿宋_GB2312"/>
          <w:i w:val="0"/>
          <w:iCs w:val="0"/>
          <w:caps w:val="0"/>
          <w:color w:val="535353"/>
          <w:spacing w:val="0"/>
          <w:sz w:val="31"/>
          <w:szCs w:val="31"/>
          <w:shd w:val="clear" w:fill="FFFFFF"/>
        </w:rPr>
        <w:t>指由</w:t>
      </w:r>
      <w:r>
        <w:rPr>
          <w:rFonts w:hint="default" w:ascii="Times New Roman" w:hAnsi="Times New Roman" w:eastAsia="微软雅黑" w:cs="Times New Roman"/>
          <w:i w:val="0"/>
          <w:iCs w:val="0"/>
          <w:caps w:val="0"/>
          <w:color w:val="535353"/>
          <w:spacing w:val="0"/>
          <w:sz w:val="31"/>
          <w:szCs w:val="31"/>
          <w:shd w:val="clear" w:fill="FFFFFF"/>
        </w:rPr>
        <w:t>1</w:t>
      </w:r>
      <w:r>
        <w:rPr>
          <w:rFonts w:hint="eastAsia" w:ascii="仿宋_GB2312" w:hAnsi="Times New Roman" w:eastAsia="仿宋_GB2312" w:cs="仿宋_GB2312"/>
          <w:i w:val="0"/>
          <w:iCs w:val="0"/>
          <w:caps w:val="0"/>
          <w:color w:val="535353"/>
          <w:spacing w:val="0"/>
          <w:sz w:val="31"/>
          <w:szCs w:val="31"/>
          <w:shd w:val="clear" w:fill="FFFFFF"/>
        </w:rPr>
        <w:t>个市级综合展销中心，</w:t>
      </w:r>
      <w:r>
        <w:rPr>
          <w:rFonts w:hint="default" w:ascii="Times New Roman" w:hAnsi="Times New Roman" w:eastAsia="微软雅黑" w:cs="Times New Roman"/>
          <w:i w:val="0"/>
          <w:iCs w:val="0"/>
          <w:caps w:val="0"/>
          <w:color w:val="535353"/>
          <w:spacing w:val="0"/>
          <w:sz w:val="31"/>
          <w:szCs w:val="31"/>
          <w:shd w:val="clear" w:fill="FFFFFF"/>
        </w:rPr>
        <w:t>N</w:t>
      </w:r>
      <w:r>
        <w:rPr>
          <w:rFonts w:hint="eastAsia" w:ascii="仿宋_GB2312" w:hAnsi="Times New Roman" w:eastAsia="仿宋_GB2312" w:cs="仿宋_GB2312"/>
          <w:i w:val="0"/>
          <w:iCs w:val="0"/>
          <w:caps w:val="0"/>
          <w:color w:val="535353"/>
          <w:spacing w:val="0"/>
          <w:sz w:val="31"/>
          <w:szCs w:val="31"/>
          <w:shd w:val="clear" w:fill="FFFFFF"/>
        </w:rPr>
        <w:t>个镇街（园区）、部门及运营机构展销中心组成的线上线下一体化展销联动体系，支持东莞优品更好开拓市场。</w:t>
      </w:r>
    </w:p>
    <w:p w14:paraId="6DCEDD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债贷联动：</w:t>
      </w:r>
      <w:r>
        <w:rPr>
          <w:rFonts w:hint="eastAsia" w:ascii="仿宋_GB2312" w:hAnsi="微软雅黑" w:eastAsia="仿宋_GB2312" w:cs="仿宋_GB2312"/>
          <w:i w:val="0"/>
          <w:iCs w:val="0"/>
          <w:caps w:val="0"/>
          <w:color w:val="535353"/>
          <w:spacing w:val="0"/>
          <w:sz w:val="31"/>
          <w:szCs w:val="31"/>
          <w:shd w:val="clear" w:fill="FFFFFF"/>
        </w:rPr>
        <w:t>指以地方政府专项债券为项目资本金，搭配银行贷款作为补充资金的组合融资模式。</w:t>
      </w:r>
    </w:p>
    <w:p w14:paraId="10B562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公募</w:t>
      </w:r>
      <w:r>
        <w:rPr>
          <w:rFonts w:hint="default" w:ascii="Times New Roman" w:hAnsi="Times New Roman" w:eastAsia="微软雅黑" w:cs="Times New Roman"/>
          <w:i w:val="0"/>
          <w:iCs w:val="0"/>
          <w:caps w:val="0"/>
          <w:color w:val="535353"/>
          <w:spacing w:val="0"/>
          <w:sz w:val="31"/>
          <w:szCs w:val="31"/>
          <w:shd w:val="clear" w:fill="FFFFFF"/>
        </w:rPr>
        <w:t>REITs</w:t>
      </w:r>
      <w:r>
        <w:rPr>
          <w:rFonts w:hint="eastAsia" w:ascii="黑体" w:hAnsi="宋体" w:eastAsia="黑体" w:cs="黑体"/>
          <w:i w:val="0"/>
          <w:iCs w:val="0"/>
          <w:caps w:val="0"/>
          <w:color w:val="535353"/>
          <w:spacing w:val="0"/>
          <w:sz w:val="31"/>
          <w:szCs w:val="31"/>
          <w:shd w:val="clear" w:fill="FFFFFF"/>
        </w:rPr>
        <w:t>：</w:t>
      </w:r>
      <w:r>
        <w:rPr>
          <w:rFonts w:hint="eastAsia" w:ascii="仿宋_GB2312" w:hAnsi="微软雅黑" w:eastAsia="仿宋_GB2312" w:cs="仿宋_GB2312"/>
          <w:i w:val="0"/>
          <w:iCs w:val="0"/>
          <w:caps w:val="0"/>
          <w:color w:val="535353"/>
          <w:spacing w:val="0"/>
          <w:sz w:val="31"/>
          <w:szCs w:val="31"/>
          <w:shd w:val="clear" w:fill="FFFFFF"/>
        </w:rPr>
        <w:t>指基础设施不动产投资信托基金，在证券交易所公开发行交易，通过证券化方式将具有持续、稳定收益的基础设施资产或权益，转化为流动性较强的、可上市交易的标准化、权益性金融产品。</w:t>
      </w:r>
    </w:p>
    <w:p w14:paraId="313530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“信易贷”：</w:t>
      </w:r>
      <w:r>
        <w:rPr>
          <w:rFonts w:hint="eastAsia" w:ascii="仿宋_GB2312" w:hAnsi="Times New Roman" w:eastAsia="仿宋_GB2312" w:cs="仿宋_GB2312"/>
          <w:i w:val="0"/>
          <w:iCs w:val="0"/>
          <w:caps w:val="0"/>
          <w:color w:val="535353"/>
          <w:spacing w:val="0"/>
          <w:sz w:val="31"/>
          <w:szCs w:val="31"/>
          <w:shd w:val="clear" w:fill="FFFFFF"/>
        </w:rPr>
        <w:t>指为解决中小微企业</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融资难、融资贵</w:t>
      </w:r>
      <w:r>
        <w:rPr>
          <w:rFonts w:hint="eastAsia" w:ascii="仿宋_GB2312" w:hAnsi="微软雅黑" w:eastAsia="仿宋_GB2312" w:cs="仿宋_GB2312"/>
          <w:i w:val="0"/>
          <w:iCs w:val="0"/>
          <w:caps w:val="0"/>
          <w:color w:val="535353"/>
          <w:spacing w:val="0"/>
          <w:sz w:val="31"/>
          <w:szCs w:val="31"/>
          <w:shd w:val="clear" w:fill="FFFFFF"/>
        </w:rPr>
        <w:t>”</w:t>
      </w:r>
      <w:r>
        <w:rPr>
          <w:rFonts w:hint="eastAsia" w:ascii="仿宋_GB2312" w:hAnsi="Times New Roman" w:eastAsia="仿宋_GB2312" w:cs="仿宋_GB2312"/>
          <w:i w:val="0"/>
          <w:iCs w:val="0"/>
          <w:caps w:val="0"/>
          <w:color w:val="535353"/>
          <w:spacing w:val="0"/>
          <w:sz w:val="31"/>
          <w:szCs w:val="31"/>
          <w:shd w:val="clear" w:fill="FFFFFF"/>
        </w:rPr>
        <w:t>问题设立的创新型普惠金融服务，让信用良好企业能更便捷获得贷款。</w:t>
      </w:r>
    </w:p>
    <w:p w14:paraId="49514B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“园区贷”：</w:t>
      </w:r>
      <w:r>
        <w:rPr>
          <w:rFonts w:hint="eastAsia" w:ascii="仿宋_GB2312" w:hAnsi="微软雅黑" w:eastAsia="仿宋_GB2312" w:cs="仿宋_GB2312"/>
          <w:i w:val="0"/>
          <w:iCs w:val="0"/>
          <w:caps w:val="0"/>
          <w:color w:val="535353"/>
          <w:spacing w:val="0"/>
          <w:sz w:val="31"/>
          <w:szCs w:val="31"/>
          <w:shd w:val="clear" w:fill="FFFFFF"/>
        </w:rPr>
        <w:t>指由政府、产业园区、银行、担保机构等多方合作的融资模式，通过风险共担和企业经营数据增信机制，为中小微企业提供融资支持。</w:t>
      </w:r>
    </w:p>
    <w:p w14:paraId="64BA7B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强村公司：</w:t>
      </w:r>
      <w:r>
        <w:rPr>
          <w:rFonts w:hint="eastAsia" w:ascii="仿宋_GB2312" w:hAnsi="Times New Roman" w:eastAsia="仿宋_GB2312" w:cs="仿宋_GB2312"/>
          <w:i w:val="0"/>
          <w:iCs w:val="0"/>
          <w:caps w:val="0"/>
          <w:color w:val="535353"/>
          <w:spacing w:val="0"/>
          <w:sz w:val="31"/>
          <w:szCs w:val="31"/>
          <w:shd w:val="clear" w:fill="FFFFFF"/>
        </w:rPr>
        <w:t>指由农村集体经济组织组建或参股</w:t>
      </w:r>
      <w:r>
        <w:rPr>
          <w:rFonts w:hint="eastAsia" w:ascii="仿宋_GB2312" w:hAnsi="微软雅黑" w:eastAsia="仿宋_GB2312" w:cs="仿宋_GB2312"/>
          <w:i w:val="0"/>
          <w:iCs w:val="0"/>
          <w:caps w:val="0"/>
          <w:color w:val="535353"/>
          <w:spacing w:val="0"/>
          <w:sz w:val="31"/>
          <w:szCs w:val="31"/>
          <w:shd w:val="clear" w:fill="FFFFFF"/>
        </w:rPr>
        <w:t>的企业，通过</w:t>
      </w:r>
      <w:r>
        <w:rPr>
          <w:rFonts w:hint="eastAsia" w:ascii="仿宋_GB2312" w:hAnsi="Times New Roman" w:eastAsia="仿宋_GB2312" w:cs="仿宋_GB2312"/>
          <w:i w:val="0"/>
          <w:iCs w:val="0"/>
          <w:caps w:val="0"/>
          <w:color w:val="535353"/>
          <w:spacing w:val="0"/>
          <w:sz w:val="31"/>
          <w:szCs w:val="31"/>
          <w:shd w:val="clear" w:fill="FFFFFF"/>
        </w:rPr>
        <w:t>市场化经营</w:t>
      </w:r>
      <w:r>
        <w:rPr>
          <w:rFonts w:hint="eastAsia" w:ascii="仿宋_GB2312" w:hAnsi="微软雅黑" w:eastAsia="仿宋_GB2312" w:cs="仿宋_GB2312"/>
          <w:i w:val="0"/>
          <w:iCs w:val="0"/>
          <w:caps w:val="0"/>
          <w:color w:val="535353"/>
          <w:spacing w:val="0"/>
          <w:sz w:val="31"/>
          <w:szCs w:val="31"/>
          <w:shd w:val="clear" w:fill="FFFFFF"/>
        </w:rPr>
        <w:t>推动</w:t>
      </w:r>
      <w:r>
        <w:rPr>
          <w:rFonts w:hint="eastAsia" w:ascii="仿宋_GB2312" w:hAnsi="Times New Roman" w:eastAsia="仿宋_GB2312" w:cs="仿宋_GB2312"/>
          <w:i w:val="0"/>
          <w:iCs w:val="0"/>
          <w:caps w:val="0"/>
          <w:color w:val="535353"/>
          <w:spacing w:val="0"/>
          <w:sz w:val="31"/>
          <w:szCs w:val="31"/>
          <w:shd w:val="clear" w:fill="FFFFFF"/>
        </w:rPr>
        <w:t>集体经济壮大和农民增收。</w:t>
      </w:r>
    </w:p>
    <w:p w14:paraId="5CA086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“和美社区饭堂”：</w:t>
      </w:r>
      <w:r>
        <w:rPr>
          <w:rFonts w:hint="eastAsia" w:ascii="仿宋_GB2312" w:hAnsi="Times New Roman" w:eastAsia="仿宋_GB2312" w:cs="仿宋_GB2312"/>
          <w:i w:val="0"/>
          <w:iCs w:val="0"/>
          <w:caps w:val="0"/>
          <w:color w:val="535353"/>
          <w:spacing w:val="0"/>
          <w:sz w:val="31"/>
          <w:szCs w:val="31"/>
          <w:shd w:val="clear" w:fill="FFFFFF"/>
        </w:rPr>
        <w:t>指</w:t>
      </w:r>
      <w:r>
        <w:rPr>
          <w:rFonts w:hint="eastAsia" w:ascii="仿宋_GB2312" w:hAnsi="微软雅黑" w:eastAsia="仿宋_GB2312" w:cs="仿宋_GB2312"/>
          <w:i w:val="0"/>
          <w:iCs w:val="0"/>
          <w:caps w:val="0"/>
          <w:color w:val="535353"/>
          <w:spacing w:val="0"/>
          <w:sz w:val="31"/>
          <w:szCs w:val="31"/>
          <w:shd w:val="clear" w:fill="FFFFFF"/>
        </w:rPr>
        <w:t>推动一批社会化运营餐厅通过适老化、信息化改造，打造可满足老年助餐服务需求的社区便民餐饮点。</w:t>
      </w:r>
    </w:p>
    <w:p w14:paraId="0ED0AB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 w:lineRule="atLeast"/>
        <w:ind w:left="0" w:right="0" w:firstLine="645"/>
        <w:jc w:val="both"/>
        <w:rPr>
          <w:rFonts w:hint="eastAsia" w:ascii="微软雅黑" w:hAnsi="微软雅黑" w:eastAsia="微软雅黑" w:cs="微软雅黑"/>
          <w:i w:val="0"/>
          <w:iCs w:val="0"/>
          <w:caps w:val="0"/>
          <w:color w:val="535353"/>
          <w:spacing w:val="0"/>
          <w:sz w:val="24"/>
          <w:szCs w:val="24"/>
        </w:rPr>
      </w:pPr>
      <w:r>
        <w:rPr>
          <w:rFonts w:hint="eastAsia" w:ascii="黑体" w:hAnsi="宋体" w:eastAsia="黑体" w:cs="黑体"/>
          <w:i w:val="0"/>
          <w:iCs w:val="0"/>
          <w:caps w:val="0"/>
          <w:color w:val="535353"/>
          <w:spacing w:val="0"/>
          <w:sz w:val="31"/>
          <w:szCs w:val="31"/>
          <w:shd w:val="clear" w:fill="FFFFFF"/>
        </w:rPr>
        <w:t>“三边三地”：</w:t>
      </w:r>
      <w:r>
        <w:rPr>
          <w:rFonts w:hint="eastAsia" w:ascii="仿宋_GB2312" w:hAnsi="微软雅黑" w:eastAsia="仿宋_GB2312" w:cs="仿宋_GB2312"/>
          <w:i w:val="0"/>
          <w:iCs w:val="0"/>
          <w:caps w:val="0"/>
          <w:color w:val="535353"/>
          <w:spacing w:val="0"/>
          <w:sz w:val="31"/>
          <w:szCs w:val="31"/>
          <w:shd w:val="clear" w:fill="FFFFFF"/>
        </w:rPr>
        <w:t>“三边”指山边、塘边、路边，“三地”指边角地、插花地、闲置地</w:t>
      </w:r>
      <w:r>
        <w:rPr>
          <w:rFonts w:hint="eastAsia" w:ascii="仿宋_GB2312" w:hAnsi="Times New Roman" w:eastAsia="仿宋_GB2312" w:cs="仿宋_GB2312"/>
          <w:i w:val="0"/>
          <w:iCs w:val="0"/>
          <w:caps w:val="0"/>
          <w:color w:val="535353"/>
          <w:spacing w:val="0"/>
          <w:sz w:val="31"/>
          <w:szCs w:val="31"/>
          <w:shd w:val="clear" w:fill="FFFFFF"/>
        </w:rPr>
        <w:t>。</w:t>
      </w:r>
    </w:p>
    <w:p w14:paraId="07726C45"/>
    <w:p w14:paraId="7278CBA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创艺简标宋">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9C1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26446</Words>
  <Characters>27247</Characters>
  <Lines>0</Lines>
  <Paragraphs>0</Paragraphs>
  <TotalTime>55</TotalTime>
  <ScaleCrop>false</ScaleCrop>
  <LinksUpToDate>false</LinksUpToDate>
  <CharactersWithSpaces>27255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2026-05-19T06:43:00Z</dcterms:created>
  <dc:creator>Administrator</dc:creator>
  <cp:lastModifiedBy>聂健壕</cp:lastModifiedBy>
  <dcterms:modified xsi:type="dcterms:W3CDTF">2026-05-20T09:50:14Z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eyJoZGlkIjoiODcxYWQ2NmQyOGYzNmI4M2JjY2Y1ZWJjNGI0MDgzNDgiLCJ1c2VySWQiOiI3ODA5Mzg2NDYifQ==</vt:lpwstr>
  </property>
  <property fmtid="{D5CDD505-2E9C-101B-9397-08002B2CF9AE}" pid="4" name="ICV">
    <vt:lpwstr>AC6D09FFE0524CFDAADE912508B15F6D_12</vt:lpwstr>
  </property>
</Properties>
</file>